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13" w:rsidRPr="004B7213" w:rsidRDefault="004B7213" w:rsidP="00635BAC">
      <w:pPr>
        <w:shd w:val="clear" w:color="auto" w:fill="FFFFFF"/>
        <w:spacing w:after="120" w:line="259" w:lineRule="auto"/>
        <w:jc w:val="center"/>
        <w:outlineLvl w:val="0"/>
        <w:rPr>
          <w:rFonts w:ascii="Bahnschrift SemiLight SemiConde" w:eastAsia="Times New Roman" w:hAnsi="Bahnschrift SemiLight SemiConde" w:cstheme="majorHAnsi"/>
          <w:b/>
          <w:bCs/>
          <w:kern w:val="36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b/>
          <w:bCs/>
          <w:kern w:val="36"/>
          <w:sz w:val="26"/>
          <w:szCs w:val="26"/>
          <w:lang w:eastAsia="ru-RU"/>
        </w:rPr>
        <w:t>Особенности использования контейнерных</w:t>
      </w:r>
      <w:r w:rsidR="00A17636">
        <w:rPr>
          <w:rFonts w:ascii="Bahnschrift SemiLight SemiConde" w:eastAsia="Times New Roman" w:hAnsi="Bahnschrift SemiLight SemiConde" w:cstheme="majorHAnsi"/>
          <w:b/>
          <w:bCs/>
          <w:kern w:val="36"/>
          <w:sz w:val="26"/>
          <w:szCs w:val="26"/>
          <w:lang w:eastAsia="ru-RU"/>
        </w:rPr>
        <w:t>/модульных</w:t>
      </w:r>
      <w:bookmarkStart w:id="0" w:name="_GoBack"/>
      <w:bookmarkEnd w:id="0"/>
      <w:r w:rsidRPr="004B7213">
        <w:rPr>
          <w:rFonts w:ascii="Bahnschrift SemiLight SemiConde" w:eastAsia="Times New Roman" w:hAnsi="Bahnschrift SemiLight SemiConde" w:cstheme="majorHAnsi"/>
          <w:b/>
          <w:bCs/>
          <w:kern w:val="36"/>
          <w:sz w:val="26"/>
          <w:szCs w:val="26"/>
          <w:lang w:eastAsia="ru-RU"/>
        </w:rPr>
        <w:t xml:space="preserve"> АЗС</w:t>
      </w:r>
    </w:p>
    <w:p w:rsidR="004B7213" w:rsidRPr="004B7213" w:rsidRDefault="004B7213" w:rsidP="00B555EB">
      <w:pPr>
        <w:shd w:val="clear" w:color="auto" w:fill="FFFFFF"/>
        <w:spacing w:after="0" w:line="259" w:lineRule="auto"/>
        <w:ind w:firstLine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Для монтажа АЗС контейнерного</w:t>
      </w:r>
      <w:r w:rsidR="00D57719" w:rsidRPr="00635BAC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 xml:space="preserve"> (модульного)</w:t>
      </w: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 xml:space="preserve"> типа</w:t>
      </w:r>
      <w:r w:rsidR="00D57719" w:rsidRPr="00635BAC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 xml:space="preserve"> </w:t>
      </w: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нет нужды проводить земляные работы, возводить фундаменты сложной конструкции, обустраивать колодцы слива горючего, устанавливать резервуары для сбора аварийных разливов горючего. Контейнер</w:t>
      </w:r>
      <w:r w:rsidR="00D57719" w:rsidRPr="00635BAC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 xml:space="preserve"> (модуль)</w:t>
      </w: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 xml:space="preserve"> для хранения горючего представляет собой металлоконструкцию, разделенную противопожарными перегородками на несколько отсеков. Топливораздаточные колонки размещены в заправочном отсеке</w:t>
      </w:r>
      <w:r w:rsidR="00D57719" w:rsidRPr="00635BAC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 xml:space="preserve"> (расположены на островке)</w:t>
      </w: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, тогда как резервуар для хранения горючего и перекачивающий насос – в двух других отсеках. При этом резервуар и оборудование надежно защищены от повреждений в результате механических воздействий.</w:t>
      </w:r>
    </w:p>
    <w:p w:rsidR="004B7213" w:rsidRPr="004B7213" w:rsidRDefault="004B7213" w:rsidP="00B555EB">
      <w:pPr>
        <w:shd w:val="clear" w:color="auto" w:fill="FFFFFF"/>
        <w:spacing w:after="0" w:line="259" w:lineRule="auto"/>
        <w:ind w:firstLine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АЗС контейнерного</w:t>
      </w:r>
      <w:r w:rsidR="00D57719" w:rsidRPr="00635BAC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 xml:space="preserve"> (модульного)</w:t>
      </w: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 xml:space="preserve"> типа комплектуются </w:t>
      </w:r>
      <w:proofErr w:type="spellStart"/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четырехсекционными</w:t>
      </w:r>
      <w:proofErr w:type="spellEnd"/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 xml:space="preserve">, </w:t>
      </w:r>
      <w:proofErr w:type="spellStart"/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трехсекционными</w:t>
      </w:r>
      <w:proofErr w:type="spellEnd"/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, двухсекционными или односекционными резервуарами разной вместимости: от трех до сорока кубометров. Благодаря этому одна такая АЗС способна производить заправку транспортных средств горючим от одного до четырех видов.</w:t>
      </w:r>
    </w:p>
    <w:p w:rsidR="004B7213" w:rsidRPr="004B7213" w:rsidRDefault="004B7213" w:rsidP="00B555EB">
      <w:pPr>
        <w:shd w:val="clear" w:color="auto" w:fill="FFFFFF"/>
        <w:spacing w:after="0" w:line="259" w:lineRule="auto"/>
        <w:ind w:firstLine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b/>
          <w:sz w:val="26"/>
          <w:szCs w:val="26"/>
          <w:lang w:eastAsia="ru-RU"/>
        </w:rPr>
        <w:t>Важнейшие преимущества</w:t>
      </w: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 xml:space="preserve"> АЗС контейнерного</w:t>
      </w:r>
      <w:r w:rsidR="00D57719" w:rsidRPr="00635BAC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 xml:space="preserve"> (модульного)</w:t>
      </w: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 xml:space="preserve"> типа перед стационарными автозаправочными станциями таковы:</w:t>
      </w:r>
    </w:p>
    <w:p w:rsidR="004B7213" w:rsidRPr="004B7213" w:rsidRDefault="004B7213" w:rsidP="00B555EB">
      <w:pPr>
        <w:numPr>
          <w:ilvl w:val="0"/>
          <w:numId w:val="2"/>
        </w:numPr>
        <w:shd w:val="clear" w:color="auto" w:fill="FFFFFF"/>
        <w:spacing w:after="0" w:line="259" w:lineRule="auto"/>
        <w:ind w:left="709" w:hanging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высокий уровень заводской готовности, благодаря чему обеспечивается существенное уменьшение расходов на установку и настройку;</w:t>
      </w:r>
    </w:p>
    <w:p w:rsidR="004B7213" w:rsidRPr="004B7213" w:rsidRDefault="004B7213" w:rsidP="00B555EB">
      <w:pPr>
        <w:numPr>
          <w:ilvl w:val="0"/>
          <w:numId w:val="2"/>
        </w:numPr>
        <w:shd w:val="clear" w:color="auto" w:fill="FFFFFF"/>
        <w:spacing w:after="0" w:line="259" w:lineRule="auto"/>
        <w:ind w:left="709" w:hanging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существенно более высокая температура использования, обеспечиваемая благодаря подогреву;</w:t>
      </w:r>
    </w:p>
    <w:p w:rsidR="004B7213" w:rsidRPr="004B7213" w:rsidRDefault="004B7213" w:rsidP="00B555EB">
      <w:pPr>
        <w:numPr>
          <w:ilvl w:val="0"/>
          <w:numId w:val="2"/>
        </w:numPr>
        <w:shd w:val="clear" w:color="auto" w:fill="FFFFFF"/>
        <w:spacing w:after="0" w:line="259" w:lineRule="auto"/>
        <w:ind w:left="709" w:hanging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наличие возможности монтажа терминала выдачи горючего без участия оператора, за счет чего значительно сокращаются затраты на обслуживание;</w:t>
      </w:r>
    </w:p>
    <w:p w:rsidR="004B7213" w:rsidRPr="004B7213" w:rsidRDefault="004B7213" w:rsidP="00B555EB">
      <w:pPr>
        <w:numPr>
          <w:ilvl w:val="0"/>
          <w:numId w:val="2"/>
        </w:numPr>
        <w:shd w:val="clear" w:color="auto" w:fill="FFFFFF"/>
        <w:spacing w:after="0" w:line="259" w:lineRule="auto"/>
        <w:ind w:left="709" w:hanging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удобная перевозка автомобильным и железнодорожным транспортом к месту использования;</w:t>
      </w:r>
    </w:p>
    <w:p w:rsidR="004B7213" w:rsidRPr="004B7213" w:rsidRDefault="004B7213" w:rsidP="00B555EB">
      <w:pPr>
        <w:numPr>
          <w:ilvl w:val="0"/>
          <w:numId w:val="2"/>
        </w:numPr>
        <w:shd w:val="clear" w:color="auto" w:fill="FFFFFF"/>
        <w:spacing w:after="0" w:line="259" w:lineRule="auto"/>
        <w:ind w:left="709" w:hanging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обширный выбор систем управления – оно может осуществляться оператором вручную, при помощи пульта ДУ, а также через глобальную сеть с применением систем автоматизации;</w:t>
      </w:r>
    </w:p>
    <w:p w:rsidR="004B7213" w:rsidRPr="004B7213" w:rsidRDefault="004B7213" w:rsidP="00B555EB">
      <w:pPr>
        <w:numPr>
          <w:ilvl w:val="0"/>
          <w:numId w:val="2"/>
        </w:numPr>
        <w:shd w:val="clear" w:color="auto" w:fill="FFFFFF"/>
        <w:spacing w:after="0" w:line="259" w:lineRule="auto"/>
        <w:ind w:left="709" w:hanging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возможность установки в сейсмоопасных регионах;</w:t>
      </w:r>
    </w:p>
    <w:p w:rsidR="004B7213" w:rsidRPr="004B7213" w:rsidRDefault="004B7213" w:rsidP="00B555EB">
      <w:pPr>
        <w:numPr>
          <w:ilvl w:val="0"/>
          <w:numId w:val="2"/>
        </w:numPr>
        <w:shd w:val="clear" w:color="auto" w:fill="FFFFFF"/>
        <w:spacing w:after="0" w:line="259" w:lineRule="auto"/>
        <w:ind w:left="709" w:hanging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возможность установки как в населенных пунктах, так и вне их пределов;</w:t>
      </w:r>
    </w:p>
    <w:p w:rsidR="004B7213" w:rsidRPr="004B7213" w:rsidRDefault="004B7213" w:rsidP="00B555EB">
      <w:pPr>
        <w:numPr>
          <w:ilvl w:val="0"/>
          <w:numId w:val="2"/>
        </w:numPr>
        <w:shd w:val="clear" w:color="auto" w:fill="FFFFFF"/>
        <w:spacing w:after="0" w:line="259" w:lineRule="auto"/>
        <w:ind w:left="709" w:hanging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высокий уровень защищенности оборудования от взрыва;</w:t>
      </w:r>
    </w:p>
    <w:p w:rsidR="004B7213" w:rsidRPr="004B7213" w:rsidRDefault="004B7213" w:rsidP="00B555EB">
      <w:pPr>
        <w:numPr>
          <w:ilvl w:val="0"/>
          <w:numId w:val="2"/>
        </w:numPr>
        <w:shd w:val="clear" w:color="auto" w:fill="FFFFFF"/>
        <w:spacing w:after="0" w:line="259" w:lineRule="auto"/>
        <w:ind w:left="709" w:hanging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продолжительный срок эксплуатации;</w:t>
      </w:r>
    </w:p>
    <w:p w:rsidR="004B7213" w:rsidRPr="004B7213" w:rsidRDefault="004B7213" w:rsidP="00B555EB">
      <w:pPr>
        <w:numPr>
          <w:ilvl w:val="0"/>
          <w:numId w:val="2"/>
        </w:numPr>
        <w:shd w:val="clear" w:color="auto" w:fill="FFFFFF"/>
        <w:spacing w:after="0" w:line="259" w:lineRule="auto"/>
        <w:ind w:left="709" w:hanging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гарантия восемнадцать месяцев;</w:t>
      </w:r>
    </w:p>
    <w:p w:rsidR="004B7213" w:rsidRPr="004B7213" w:rsidRDefault="004B7213" w:rsidP="00B555EB">
      <w:pPr>
        <w:numPr>
          <w:ilvl w:val="0"/>
          <w:numId w:val="2"/>
        </w:numPr>
        <w:shd w:val="clear" w:color="auto" w:fill="FFFFFF"/>
        <w:spacing w:after="0" w:line="259" w:lineRule="auto"/>
        <w:ind w:left="709" w:hanging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формирование запаса горючего на предприятии;</w:t>
      </w:r>
    </w:p>
    <w:p w:rsidR="004B7213" w:rsidRPr="004B7213" w:rsidRDefault="004B7213" w:rsidP="00B555EB">
      <w:pPr>
        <w:numPr>
          <w:ilvl w:val="0"/>
          <w:numId w:val="2"/>
        </w:numPr>
        <w:shd w:val="clear" w:color="auto" w:fill="FFFFFF"/>
        <w:spacing w:after="0" w:line="259" w:lineRule="auto"/>
        <w:ind w:left="709" w:hanging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возможность контролировать из офиса расход горючего в онлайн-режиме;</w:t>
      </w:r>
    </w:p>
    <w:p w:rsidR="004B7213" w:rsidRPr="004B7213" w:rsidRDefault="004B7213" w:rsidP="00B555EB">
      <w:pPr>
        <w:numPr>
          <w:ilvl w:val="0"/>
          <w:numId w:val="2"/>
        </w:numPr>
        <w:shd w:val="clear" w:color="auto" w:fill="FFFFFF"/>
        <w:spacing w:after="0" w:line="259" w:lineRule="auto"/>
        <w:ind w:left="709" w:hanging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исключение возможности нецелевого использования горючего;</w:t>
      </w:r>
    </w:p>
    <w:p w:rsidR="004B7213" w:rsidRPr="004B7213" w:rsidRDefault="004B7213" w:rsidP="00B555EB">
      <w:pPr>
        <w:numPr>
          <w:ilvl w:val="0"/>
          <w:numId w:val="2"/>
        </w:numPr>
        <w:shd w:val="clear" w:color="auto" w:fill="FFFFFF"/>
        <w:spacing w:after="0" w:line="259" w:lineRule="auto"/>
        <w:ind w:left="709" w:hanging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исключение рисков, связанных с человеческим фактором, при эксплуатации систем автоматизации;</w:t>
      </w:r>
    </w:p>
    <w:p w:rsidR="004B7213" w:rsidRPr="004B7213" w:rsidRDefault="004B7213" w:rsidP="00B555EB">
      <w:pPr>
        <w:numPr>
          <w:ilvl w:val="0"/>
          <w:numId w:val="2"/>
        </w:numPr>
        <w:shd w:val="clear" w:color="auto" w:fill="FFFFFF"/>
        <w:spacing w:after="0" w:line="259" w:lineRule="auto"/>
        <w:ind w:left="709" w:hanging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proofErr w:type="spellStart"/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противовандальная</w:t>
      </w:r>
      <w:proofErr w:type="spellEnd"/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 xml:space="preserve"> защита от повреждения оборудования;</w:t>
      </w:r>
    </w:p>
    <w:p w:rsidR="004B7213" w:rsidRPr="004B7213" w:rsidRDefault="004B7213" w:rsidP="00B555EB">
      <w:pPr>
        <w:numPr>
          <w:ilvl w:val="0"/>
          <w:numId w:val="2"/>
        </w:numPr>
        <w:shd w:val="clear" w:color="auto" w:fill="FFFFFF"/>
        <w:spacing w:after="0" w:line="259" w:lineRule="auto"/>
        <w:ind w:left="709" w:hanging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использование без аварийных проливов горючего;</w:t>
      </w:r>
    </w:p>
    <w:p w:rsidR="004B7213" w:rsidRPr="004B7213" w:rsidRDefault="004B7213" w:rsidP="00B555EB">
      <w:pPr>
        <w:numPr>
          <w:ilvl w:val="0"/>
          <w:numId w:val="2"/>
        </w:numPr>
        <w:shd w:val="clear" w:color="auto" w:fill="FFFFFF"/>
        <w:spacing w:after="0" w:line="259" w:lineRule="auto"/>
        <w:ind w:left="709" w:hanging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отсутствие необходимости в оформлении разрешений на использование;</w:t>
      </w:r>
    </w:p>
    <w:p w:rsidR="004B7213" w:rsidRPr="00635BAC" w:rsidRDefault="004B7213" w:rsidP="00B555EB">
      <w:pPr>
        <w:numPr>
          <w:ilvl w:val="0"/>
          <w:numId w:val="2"/>
        </w:numPr>
        <w:shd w:val="clear" w:color="auto" w:fill="FFFFFF"/>
        <w:spacing w:after="0"/>
        <w:ind w:left="709" w:hanging="567"/>
        <w:jc w:val="both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4B7213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возможность производства АЗС в соответствии с индивидуальными потребностями заказчика.</w:t>
      </w:r>
    </w:p>
    <w:p w:rsidR="00221882" w:rsidRDefault="00221882">
      <w:pPr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br w:type="page"/>
      </w:r>
    </w:p>
    <w:p w:rsidR="00D57719" w:rsidRPr="00635BAC" w:rsidRDefault="00D57719" w:rsidP="00B555EB">
      <w:pPr>
        <w:pStyle w:val="a3"/>
        <w:shd w:val="clear" w:color="auto" w:fill="FFFFFF"/>
        <w:spacing w:before="0" w:beforeAutospacing="0" w:after="0" w:afterAutospacing="0" w:line="259" w:lineRule="auto"/>
        <w:jc w:val="both"/>
        <w:rPr>
          <w:rFonts w:ascii="Bahnschrift SemiLight SemiConde" w:hAnsi="Bahnschrift SemiLight SemiConde" w:cstheme="majorHAnsi"/>
          <w:sz w:val="26"/>
          <w:szCs w:val="26"/>
        </w:rPr>
      </w:pPr>
      <w:r w:rsidRPr="00635BAC">
        <w:rPr>
          <w:rFonts w:ascii="Bahnschrift SemiLight SemiConde" w:hAnsi="Bahnschrift SemiLight SemiConde" w:cstheme="majorHAnsi"/>
          <w:sz w:val="26"/>
          <w:szCs w:val="26"/>
        </w:rPr>
        <w:lastRenderedPageBreak/>
        <w:t xml:space="preserve">Как правило, </w:t>
      </w:r>
      <w:r w:rsidRPr="00635BAC">
        <w:rPr>
          <w:rFonts w:ascii="Bahnschrift SemiLight SemiConde" w:hAnsi="Bahnschrift SemiLight SemiConde" w:cstheme="majorHAnsi"/>
          <w:b/>
          <w:sz w:val="26"/>
          <w:szCs w:val="26"/>
        </w:rPr>
        <w:t>решающими факторами в пользу установки</w:t>
      </w:r>
      <w:r w:rsidRPr="00635BAC">
        <w:rPr>
          <w:rFonts w:ascii="Bahnschrift SemiLight SemiConde" w:hAnsi="Bahnschrift SemiLight SemiConde" w:cstheme="majorHAnsi"/>
          <w:sz w:val="26"/>
          <w:szCs w:val="26"/>
        </w:rPr>
        <w:t xml:space="preserve"> становятся:</w:t>
      </w:r>
    </w:p>
    <w:p w:rsidR="00D57719" w:rsidRPr="00635BAC" w:rsidRDefault="00D57719" w:rsidP="00B555EB">
      <w:pPr>
        <w:numPr>
          <w:ilvl w:val="0"/>
          <w:numId w:val="6"/>
        </w:numPr>
        <w:shd w:val="clear" w:color="auto" w:fill="FFFFFF"/>
        <w:spacing w:after="0" w:line="259" w:lineRule="auto"/>
        <w:ind w:left="709" w:hanging="425"/>
        <w:jc w:val="both"/>
        <w:rPr>
          <w:rFonts w:ascii="Bahnschrift SemiLight SemiConde" w:hAnsi="Bahnschrift SemiLight SemiConde" w:cstheme="majorHAnsi"/>
          <w:sz w:val="26"/>
          <w:szCs w:val="26"/>
        </w:rPr>
      </w:pPr>
      <w:r w:rsidRPr="00635BAC">
        <w:rPr>
          <w:rFonts w:ascii="Bahnschrift SemiLight SemiConde" w:hAnsi="Bahnschrift SemiLight SemiConde" w:cstheme="majorHAnsi"/>
          <w:sz w:val="26"/>
          <w:szCs w:val="26"/>
        </w:rPr>
        <w:t>одновременное хранение и выдача нескольких видов топлива, благодаря использованию многокамерного резервуара;</w:t>
      </w:r>
    </w:p>
    <w:p w:rsidR="00D57719" w:rsidRPr="00635BAC" w:rsidRDefault="00D57719" w:rsidP="00B555EB">
      <w:pPr>
        <w:numPr>
          <w:ilvl w:val="0"/>
          <w:numId w:val="6"/>
        </w:numPr>
        <w:shd w:val="clear" w:color="auto" w:fill="FFFFFF"/>
        <w:spacing w:after="0" w:line="259" w:lineRule="auto"/>
        <w:ind w:left="709" w:hanging="425"/>
        <w:jc w:val="both"/>
        <w:rPr>
          <w:rFonts w:ascii="Bahnschrift SemiLight SemiConde" w:hAnsi="Bahnschrift SemiLight SemiConde" w:cstheme="majorHAnsi"/>
          <w:sz w:val="26"/>
          <w:szCs w:val="26"/>
        </w:rPr>
      </w:pPr>
      <w:r w:rsidRPr="00635BAC">
        <w:rPr>
          <w:rFonts w:ascii="Bahnschrift SemiLight SemiConde" w:hAnsi="Bahnschrift SemiLight SemiConde" w:cstheme="majorHAnsi"/>
          <w:sz w:val="26"/>
          <w:szCs w:val="26"/>
        </w:rPr>
        <w:t>заправка на территории предприятия, что минимизирует "холостой пробег" транспортных средств до сторонних пунктов заправки;</w:t>
      </w:r>
    </w:p>
    <w:p w:rsidR="00D57719" w:rsidRPr="00635BAC" w:rsidRDefault="00D57719" w:rsidP="00B555EB">
      <w:pPr>
        <w:numPr>
          <w:ilvl w:val="0"/>
          <w:numId w:val="6"/>
        </w:numPr>
        <w:shd w:val="clear" w:color="auto" w:fill="FFFFFF"/>
        <w:spacing w:after="0" w:line="259" w:lineRule="auto"/>
        <w:ind w:left="709" w:hanging="425"/>
        <w:jc w:val="both"/>
        <w:rPr>
          <w:rFonts w:ascii="Bahnschrift SemiLight SemiConde" w:hAnsi="Bahnschrift SemiLight SemiConde" w:cstheme="majorHAnsi"/>
          <w:sz w:val="26"/>
          <w:szCs w:val="26"/>
        </w:rPr>
      </w:pPr>
      <w:r w:rsidRPr="00635BAC">
        <w:rPr>
          <w:rFonts w:ascii="Bahnschrift SemiLight SemiConde" w:hAnsi="Bahnschrift SemiLight SemiConde" w:cstheme="majorHAnsi"/>
          <w:sz w:val="26"/>
          <w:szCs w:val="26"/>
        </w:rPr>
        <w:t>мобильность - конструкция не привязывается к местности, что позволяет свободно и быстро переносить ее на другую точку при необходимости;</w:t>
      </w:r>
    </w:p>
    <w:p w:rsidR="00D57719" w:rsidRPr="00635BAC" w:rsidRDefault="00D57719" w:rsidP="00B555EB">
      <w:pPr>
        <w:numPr>
          <w:ilvl w:val="0"/>
          <w:numId w:val="6"/>
        </w:numPr>
        <w:shd w:val="clear" w:color="auto" w:fill="FFFFFF"/>
        <w:spacing w:after="0" w:line="259" w:lineRule="auto"/>
        <w:ind w:left="709" w:hanging="425"/>
        <w:jc w:val="both"/>
        <w:rPr>
          <w:rFonts w:ascii="Bahnschrift SemiLight SemiConde" w:hAnsi="Bahnschrift SemiLight SemiConde" w:cstheme="majorHAnsi"/>
          <w:sz w:val="26"/>
          <w:szCs w:val="26"/>
        </w:rPr>
      </w:pPr>
      <w:r w:rsidRPr="00635BAC">
        <w:rPr>
          <w:rFonts w:ascii="Bahnschrift SemiLight SemiConde" w:hAnsi="Bahnschrift SemiLight SemiConde" w:cstheme="majorHAnsi"/>
          <w:sz w:val="26"/>
          <w:szCs w:val="26"/>
        </w:rPr>
        <w:t>возможность установки на объектах со сложными условиями эксплуатации, в том числе в сейсмоопасных районах и районах Крайнего Севера;</w:t>
      </w:r>
    </w:p>
    <w:p w:rsidR="00D57719" w:rsidRPr="00635BAC" w:rsidRDefault="00D57719" w:rsidP="00B555EB">
      <w:pPr>
        <w:numPr>
          <w:ilvl w:val="0"/>
          <w:numId w:val="6"/>
        </w:numPr>
        <w:shd w:val="clear" w:color="auto" w:fill="FFFFFF"/>
        <w:spacing w:after="0" w:line="259" w:lineRule="auto"/>
        <w:ind w:left="709" w:hanging="425"/>
        <w:jc w:val="both"/>
        <w:rPr>
          <w:rFonts w:ascii="Bahnschrift SemiLight SemiConde" w:hAnsi="Bahnschrift SemiLight SemiConde" w:cstheme="majorHAnsi"/>
          <w:sz w:val="26"/>
          <w:szCs w:val="26"/>
        </w:rPr>
      </w:pPr>
      <w:r w:rsidRPr="00635BAC">
        <w:rPr>
          <w:rFonts w:ascii="Bahnschrift SemiLight SemiConde" w:hAnsi="Bahnschrift SemiLight SemiConde" w:cstheme="majorHAnsi"/>
          <w:sz w:val="26"/>
          <w:szCs w:val="26"/>
        </w:rPr>
        <w:t>малые габариты, что дает возможность провести установку на стесненных площадках строительства;</w:t>
      </w:r>
    </w:p>
    <w:p w:rsidR="00D57719" w:rsidRPr="00635BAC" w:rsidRDefault="00D57719" w:rsidP="00B555EB">
      <w:pPr>
        <w:numPr>
          <w:ilvl w:val="0"/>
          <w:numId w:val="6"/>
        </w:numPr>
        <w:shd w:val="clear" w:color="auto" w:fill="FFFFFF"/>
        <w:spacing w:after="0" w:line="259" w:lineRule="auto"/>
        <w:ind w:left="709" w:hanging="425"/>
        <w:jc w:val="both"/>
        <w:rPr>
          <w:rFonts w:ascii="Bahnschrift SemiLight SemiConde" w:hAnsi="Bahnschrift SemiLight SemiConde" w:cstheme="majorHAnsi"/>
          <w:sz w:val="26"/>
          <w:szCs w:val="26"/>
        </w:rPr>
      </w:pPr>
      <w:r w:rsidRPr="00635BAC">
        <w:rPr>
          <w:rFonts w:ascii="Bahnschrift SemiLight SemiConde" w:hAnsi="Bahnschrift SemiLight SemiConde" w:cstheme="majorHAnsi"/>
          <w:sz w:val="26"/>
          <w:szCs w:val="26"/>
        </w:rPr>
        <w:t>легкий и быстрый монтаж, простота обслуживания;</w:t>
      </w:r>
    </w:p>
    <w:p w:rsidR="00D57719" w:rsidRPr="00635BAC" w:rsidRDefault="00D57719" w:rsidP="00B555EB">
      <w:pPr>
        <w:numPr>
          <w:ilvl w:val="0"/>
          <w:numId w:val="6"/>
        </w:numPr>
        <w:shd w:val="clear" w:color="auto" w:fill="FFFFFF"/>
        <w:spacing w:after="0" w:line="259" w:lineRule="auto"/>
        <w:ind w:left="709" w:hanging="425"/>
        <w:jc w:val="both"/>
        <w:rPr>
          <w:rFonts w:ascii="Bahnschrift SemiLight SemiConde" w:hAnsi="Bahnschrift SemiLight SemiConde" w:cstheme="majorHAnsi"/>
          <w:sz w:val="26"/>
          <w:szCs w:val="26"/>
        </w:rPr>
      </w:pPr>
      <w:r w:rsidRPr="00635BAC">
        <w:rPr>
          <w:rFonts w:ascii="Bahnschrift SemiLight SemiConde" w:hAnsi="Bahnschrift SemiLight SemiConde" w:cstheme="majorHAnsi"/>
          <w:sz w:val="26"/>
          <w:szCs w:val="26"/>
        </w:rPr>
        <w:t>оптимизация учета расхода бензина и дизельного топлива внутри предприятия;</w:t>
      </w:r>
    </w:p>
    <w:p w:rsidR="00D57719" w:rsidRPr="00635BAC" w:rsidRDefault="00D57719" w:rsidP="00B555EB">
      <w:pPr>
        <w:numPr>
          <w:ilvl w:val="0"/>
          <w:numId w:val="6"/>
        </w:numPr>
        <w:shd w:val="clear" w:color="auto" w:fill="FFFFFF"/>
        <w:spacing w:after="0" w:line="259" w:lineRule="auto"/>
        <w:ind w:left="709" w:hanging="425"/>
        <w:jc w:val="both"/>
        <w:rPr>
          <w:rFonts w:ascii="Bahnschrift SemiLight SemiConde" w:hAnsi="Bahnschrift SemiLight SemiConde" w:cstheme="majorHAnsi"/>
          <w:sz w:val="26"/>
          <w:szCs w:val="26"/>
        </w:rPr>
      </w:pPr>
      <w:r w:rsidRPr="00635BAC">
        <w:rPr>
          <w:rFonts w:ascii="Bahnschrift SemiLight SemiConde" w:hAnsi="Bahnschrift SemiLight SemiConde" w:cstheme="majorHAnsi"/>
          <w:sz w:val="26"/>
          <w:szCs w:val="26"/>
        </w:rPr>
        <w:t>возможность удаленного управления системой отпуска топлива, что исключает необходимость обустройства блока операторной и позволяет организовать систему выдачи по ключ-картам.</w:t>
      </w:r>
    </w:p>
    <w:p w:rsidR="00D57719" w:rsidRPr="00635BAC" w:rsidRDefault="00D57719" w:rsidP="00B555EB">
      <w:pPr>
        <w:shd w:val="clear" w:color="auto" w:fill="FFFFFF"/>
        <w:spacing w:before="120" w:after="0" w:line="259" w:lineRule="auto"/>
        <w:jc w:val="both"/>
        <w:rPr>
          <w:rFonts w:ascii="Bahnschrift SemiLight SemiConde" w:hAnsi="Bahnschrift SemiLight SemiConde" w:cstheme="majorHAnsi"/>
          <w:sz w:val="26"/>
          <w:szCs w:val="26"/>
        </w:rPr>
      </w:pPr>
      <w:r w:rsidRPr="00635BAC">
        <w:rPr>
          <w:rFonts w:ascii="Bahnschrift SemiLight SemiConde" w:hAnsi="Bahnschrift SemiLight SemiConde" w:cstheme="majorHAnsi"/>
          <w:b/>
          <w:sz w:val="26"/>
          <w:szCs w:val="26"/>
        </w:rPr>
        <w:t xml:space="preserve">Каким объектам выгодна установка </w:t>
      </w:r>
      <w:r w:rsidRPr="00635BAC">
        <w:rPr>
          <w:rFonts w:ascii="Bahnschrift SemiLight SemiConde" w:eastAsia="Times New Roman" w:hAnsi="Bahnschrift SemiLight SemiConde" w:cstheme="majorHAnsi"/>
          <w:b/>
          <w:sz w:val="26"/>
          <w:szCs w:val="26"/>
          <w:lang w:eastAsia="ru-RU"/>
        </w:rPr>
        <w:t>АЗС</w:t>
      </w:r>
      <w:r w:rsidRPr="00635BAC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 xml:space="preserve"> контейнерного (модульного) типа</w:t>
      </w:r>
      <w:r w:rsidRPr="00635BAC">
        <w:rPr>
          <w:rFonts w:ascii="Bahnschrift SemiLight SemiConde" w:hAnsi="Bahnschrift SemiLight SemiConde" w:cstheme="majorHAnsi"/>
          <w:sz w:val="26"/>
          <w:szCs w:val="26"/>
        </w:rPr>
        <w:t>?</w:t>
      </w:r>
    </w:p>
    <w:p w:rsidR="00D57719" w:rsidRPr="00635BAC" w:rsidRDefault="00D57719" w:rsidP="00B555EB">
      <w:pPr>
        <w:pStyle w:val="a3"/>
        <w:shd w:val="clear" w:color="auto" w:fill="FFFFFF"/>
        <w:spacing w:before="0" w:beforeAutospacing="0" w:after="0" w:afterAutospacing="0" w:line="259" w:lineRule="auto"/>
        <w:ind w:firstLine="567"/>
        <w:jc w:val="both"/>
        <w:rPr>
          <w:rFonts w:ascii="Bahnschrift SemiLight SemiConde" w:hAnsi="Bahnschrift SemiLight SemiConde" w:cstheme="majorHAnsi"/>
          <w:sz w:val="26"/>
          <w:szCs w:val="26"/>
        </w:rPr>
      </w:pPr>
      <w:r w:rsidRPr="00635BAC">
        <w:rPr>
          <w:rFonts w:ascii="Bahnschrift SemiLight SemiConde" w:hAnsi="Bahnschrift SemiLight SemiConde" w:cstheme="majorHAnsi"/>
          <w:sz w:val="26"/>
          <w:szCs w:val="26"/>
        </w:rPr>
        <w:t>Ключевая особенность - возможность полностью обеспечить потребность транспортного парка в жидком моторном топливе. Как следствие, осуществляется не только полный контроль расхода, но и возможность рассчитать необходимый объем топлива в зависимости от текущих потребностей - например, при сезонном графике работы.</w:t>
      </w:r>
    </w:p>
    <w:p w:rsidR="00D57719" w:rsidRPr="00635BAC" w:rsidRDefault="00D57719" w:rsidP="00B555EB">
      <w:pPr>
        <w:pStyle w:val="a3"/>
        <w:shd w:val="clear" w:color="auto" w:fill="FFFFFF"/>
        <w:spacing w:before="0" w:beforeAutospacing="0" w:after="0" w:afterAutospacing="0" w:line="259" w:lineRule="auto"/>
        <w:ind w:firstLine="567"/>
        <w:jc w:val="both"/>
        <w:rPr>
          <w:rFonts w:ascii="Bahnschrift SemiLight SemiConde" w:hAnsi="Bahnschrift SemiLight SemiConde" w:cstheme="majorHAnsi"/>
          <w:sz w:val="26"/>
          <w:szCs w:val="26"/>
        </w:rPr>
      </w:pPr>
      <w:r w:rsidRPr="00635BAC">
        <w:rPr>
          <w:rFonts w:ascii="Bahnschrift SemiLight SemiConde" w:hAnsi="Bahnschrift SemiLight SemiConde" w:cstheme="majorHAnsi"/>
          <w:sz w:val="26"/>
          <w:szCs w:val="26"/>
        </w:rPr>
        <w:t>Таким образом, наиболее выгодно с точки зрения экономической эффективности, устанавливать для таких объектов, как:</w:t>
      </w:r>
    </w:p>
    <w:p w:rsidR="00D57719" w:rsidRPr="00635BAC" w:rsidRDefault="00D57719" w:rsidP="00B555EB">
      <w:pPr>
        <w:numPr>
          <w:ilvl w:val="0"/>
          <w:numId w:val="7"/>
        </w:numPr>
        <w:shd w:val="clear" w:color="auto" w:fill="FFFFFF"/>
        <w:spacing w:after="0" w:line="259" w:lineRule="auto"/>
        <w:ind w:left="709" w:hanging="425"/>
        <w:jc w:val="both"/>
        <w:rPr>
          <w:rFonts w:ascii="Bahnschrift SemiLight SemiConde" w:hAnsi="Bahnschrift SemiLight SemiConde" w:cstheme="majorHAnsi"/>
          <w:sz w:val="26"/>
          <w:szCs w:val="26"/>
        </w:rPr>
      </w:pPr>
      <w:r w:rsidRPr="00635BAC">
        <w:rPr>
          <w:rFonts w:ascii="Bahnschrift SemiLight SemiConde" w:hAnsi="Bahnschrift SemiLight SemiConde" w:cstheme="majorHAnsi"/>
          <w:sz w:val="26"/>
          <w:szCs w:val="26"/>
        </w:rPr>
        <w:t>сельскохозяйственное производство и фермы, особенно для периода уборочных или посевных работ;</w:t>
      </w:r>
    </w:p>
    <w:p w:rsidR="00D57719" w:rsidRPr="00635BAC" w:rsidRDefault="00D57719" w:rsidP="00B555EB">
      <w:pPr>
        <w:numPr>
          <w:ilvl w:val="0"/>
          <w:numId w:val="7"/>
        </w:numPr>
        <w:shd w:val="clear" w:color="auto" w:fill="FFFFFF"/>
        <w:spacing w:after="0" w:line="259" w:lineRule="auto"/>
        <w:ind w:left="709" w:hanging="425"/>
        <w:jc w:val="both"/>
        <w:rPr>
          <w:rFonts w:ascii="Bahnschrift SemiLight SemiConde" w:hAnsi="Bahnschrift SemiLight SemiConde" w:cstheme="majorHAnsi"/>
          <w:sz w:val="26"/>
          <w:szCs w:val="26"/>
        </w:rPr>
      </w:pPr>
      <w:r w:rsidRPr="00635BAC">
        <w:rPr>
          <w:rFonts w:ascii="Bahnschrift SemiLight SemiConde" w:hAnsi="Bahnschrift SemiLight SemiConde" w:cstheme="majorHAnsi"/>
          <w:sz w:val="26"/>
          <w:szCs w:val="26"/>
        </w:rPr>
        <w:t>нефтегазовые месторождения, угольные разрезы и карьеры;</w:t>
      </w:r>
    </w:p>
    <w:p w:rsidR="00D57719" w:rsidRPr="00635BAC" w:rsidRDefault="00D57719" w:rsidP="00B555EB">
      <w:pPr>
        <w:numPr>
          <w:ilvl w:val="0"/>
          <w:numId w:val="7"/>
        </w:numPr>
        <w:shd w:val="clear" w:color="auto" w:fill="FFFFFF"/>
        <w:spacing w:after="0" w:line="259" w:lineRule="auto"/>
        <w:ind w:left="709" w:hanging="425"/>
        <w:jc w:val="both"/>
        <w:rPr>
          <w:rFonts w:ascii="Bahnschrift SemiLight SemiConde" w:hAnsi="Bahnschrift SemiLight SemiConde" w:cstheme="majorHAnsi"/>
          <w:sz w:val="26"/>
          <w:szCs w:val="26"/>
        </w:rPr>
      </w:pPr>
      <w:r w:rsidRPr="00635BAC">
        <w:rPr>
          <w:rFonts w:ascii="Bahnschrift SemiLight SemiConde" w:hAnsi="Bahnschrift SemiLight SemiConde" w:cstheme="majorHAnsi"/>
          <w:sz w:val="26"/>
          <w:szCs w:val="26"/>
        </w:rPr>
        <w:t>гостиничные комплексы и места отдыха;</w:t>
      </w:r>
    </w:p>
    <w:p w:rsidR="00D57719" w:rsidRPr="00635BAC" w:rsidRDefault="00D57719" w:rsidP="00B555EB">
      <w:pPr>
        <w:numPr>
          <w:ilvl w:val="0"/>
          <w:numId w:val="7"/>
        </w:numPr>
        <w:shd w:val="clear" w:color="auto" w:fill="FFFFFF"/>
        <w:spacing w:after="0" w:line="259" w:lineRule="auto"/>
        <w:ind w:left="709" w:hanging="425"/>
        <w:jc w:val="both"/>
        <w:rPr>
          <w:rFonts w:ascii="Bahnschrift SemiLight SemiConde" w:hAnsi="Bahnschrift SemiLight SemiConde" w:cstheme="majorHAnsi"/>
          <w:sz w:val="26"/>
          <w:szCs w:val="26"/>
        </w:rPr>
      </w:pPr>
      <w:r w:rsidRPr="00635BAC">
        <w:rPr>
          <w:rFonts w:ascii="Bahnschrift SemiLight SemiConde" w:hAnsi="Bahnschrift SemiLight SemiConde" w:cstheme="majorHAnsi"/>
          <w:sz w:val="26"/>
          <w:szCs w:val="26"/>
        </w:rPr>
        <w:t>рабочие поселки и небольшие деревни, которые располагаются на значительном удалении от города;</w:t>
      </w:r>
    </w:p>
    <w:p w:rsidR="00D57719" w:rsidRPr="00635BAC" w:rsidRDefault="00D57719" w:rsidP="00B555EB">
      <w:pPr>
        <w:numPr>
          <w:ilvl w:val="0"/>
          <w:numId w:val="7"/>
        </w:numPr>
        <w:shd w:val="clear" w:color="auto" w:fill="FFFFFF"/>
        <w:spacing w:after="0" w:line="259" w:lineRule="auto"/>
        <w:ind w:left="709" w:hanging="425"/>
        <w:jc w:val="both"/>
        <w:rPr>
          <w:rFonts w:ascii="Bahnschrift SemiLight SemiConde" w:hAnsi="Bahnschrift SemiLight SemiConde" w:cstheme="majorHAnsi"/>
          <w:sz w:val="26"/>
          <w:szCs w:val="26"/>
        </w:rPr>
      </w:pPr>
      <w:r w:rsidRPr="00635BAC">
        <w:rPr>
          <w:rFonts w:ascii="Bahnschrift SemiLight SemiConde" w:hAnsi="Bahnschrift SemiLight SemiConde" w:cstheme="majorHAnsi"/>
          <w:sz w:val="26"/>
          <w:szCs w:val="26"/>
        </w:rPr>
        <w:t>зона проведения временных работ - строительных, геологоразведочных, дорожных и т.д.;</w:t>
      </w:r>
    </w:p>
    <w:p w:rsidR="00D57719" w:rsidRPr="00635BAC" w:rsidRDefault="00D57719" w:rsidP="00B555EB">
      <w:pPr>
        <w:numPr>
          <w:ilvl w:val="0"/>
          <w:numId w:val="7"/>
        </w:numPr>
        <w:shd w:val="clear" w:color="auto" w:fill="FFFFFF"/>
        <w:spacing w:after="0" w:line="259" w:lineRule="auto"/>
        <w:ind w:left="709" w:hanging="425"/>
        <w:jc w:val="both"/>
        <w:rPr>
          <w:rFonts w:ascii="Bahnschrift SemiLight SemiConde" w:hAnsi="Bahnschrift SemiLight SemiConde" w:cstheme="majorHAnsi"/>
          <w:sz w:val="26"/>
          <w:szCs w:val="26"/>
        </w:rPr>
      </w:pPr>
      <w:r w:rsidRPr="00635BAC">
        <w:rPr>
          <w:rFonts w:ascii="Bahnschrift SemiLight SemiConde" w:hAnsi="Bahnschrift SemiLight SemiConde" w:cstheme="majorHAnsi"/>
          <w:sz w:val="26"/>
          <w:szCs w:val="26"/>
        </w:rPr>
        <w:t>воинские части;</w:t>
      </w:r>
    </w:p>
    <w:p w:rsidR="00D57719" w:rsidRPr="00635BAC" w:rsidRDefault="00D57719" w:rsidP="00B555EB">
      <w:pPr>
        <w:numPr>
          <w:ilvl w:val="0"/>
          <w:numId w:val="7"/>
        </w:numPr>
        <w:shd w:val="clear" w:color="auto" w:fill="FFFFFF"/>
        <w:spacing w:after="0" w:line="259" w:lineRule="auto"/>
        <w:ind w:left="709" w:hanging="425"/>
        <w:jc w:val="both"/>
        <w:rPr>
          <w:rFonts w:ascii="Bahnschrift SemiLight SemiConde" w:hAnsi="Bahnschrift SemiLight SemiConde" w:cstheme="majorHAnsi"/>
          <w:sz w:val="26"/>
          <w:szCs w:val="26"/>
        </w:rPr>
      </w:pPr>
      <w:r w:rsidRPr="00635BAC">
        <w:rPr>
          <w:rFonts w:ascii="Bahnschrift SemiLight SemiConde" w:hAnsi="Bahnschrift SemiLight SemiConde" w:cstheme="majorHAnsi"/>
          <w:sz w:val="26"/>
          <w:szCs w:val="26"/>
        </w:rPr>
        <w:t>службы быстрого реагирования, в том числе МЧС.</w:t>
      </w:r>
    </w:p>
    <w:p w:rsidR="00D57719" w:rsidRPr="00635BAC" w:rsidRDefault="00D57719" w:rsidP="00B555EB">
      <w:pPr>
        <w:pStyle w:val="a3"/>
        <w:shd w:val="clear" w:color="auto" w:fill="FFFFFF"/>
        <w:spacing w:before="120" w:beforeAutospacing="0" w:after="0" w:afterAutospacing="0" w:line="259" w:lineRule="auto"/>
        <w:ind w:firstLine="567"/>
        <w:jc w:val="both"/>
        <w:rPr>
          <w:rFonts w:ascii="Bahnschrift SemiLight SemiConde" w:hAnsi="Bahnschrift SemiLight SemiConde" w:cstheme="majorHAnsi"/>
          <w:sz w:val="26"/>
          <w:szCs w:val="26"/>
        </w:rPr>
      </w:pPr>
      <w:r w:rsidRPr="00635BAC">
        <w:rPr>
          <w:rFonts w:ascii="Bahnschrift SemiLight SemiConde" w:hAnsi="Bahnschrift SemiLight SemiConde" w:cstheme="majorHAnsi"/>
          <w:b/>
          <w:sz w:val="26"/>
          <w:szCs w:val="26"/>
        </w:rPr>
        <w:t>АЗС</w:t>
      </w:r>
      <w:r w:rsidRPr="00635BAC">
        <w:rPr>
          <w:rFonts w:ascii="Bahnschrift SemiLight SemiConde" w:hAnsi="Bahnschrift SemiLight SemiConde" w:cstheme="majorHAnsi"/>
          <w:sz w:val="26"/>
          <w:szCs w:val="26"/>
        </w:rPr>
        <w:t xml:space="preserve"> контейнерного (модульного) типа также </w:t>
      </w:r>
      <w:r w:rsidRPr="00635BAC">
        <w:rPr>
          <w:rFonts w:ascii="Bahnschrift SemiLight SemiConde" w:hAnsi="Bahnschrift SemiLight SemiConde" w:cstheme="majorHAnsi"/>
          <w:b/>
          <w:sz w:val="26"/>
          <w:szCs w:val="26"/>
        </w:rPr>
        <w:t xml:space="preserve">могут использоваться как альтернативное решение </w:t>
      </w:r>
      <w:r w:rsidRPr="00635BAC">
        <w:rPr>
          <w:rFonts w:ascii="Bahnschrift SemiLight SemiConde" w:hAnsi="Bahnschrift SemiLight SemiConde" w:cstheme="majorHAnsi"/>
          <w:sz w:val="26"/>
          <w:szCs w:val="26"/>
        </w:rPr>
        <w:t>в случаях, когда требуется срочно увеличить объем топливоснабжения для транспортных средств или обеспечить резервную подачу топлива для дизель-генераторных установок в случае аварийного отключения электроэнергии.</w:t>
      </w:r>
    </w:p>
    <w:p w:rsidR="00D57719" w:rsidRPr="004B7213" w:rsidRDefault="00D57719" w:rsidP="00D57719">
      <w:pPr>
        <w:shd w:val="clear" w:color="auto" w:fill="FFFFFF"/>
        <w:spacing w:after="0"/>
        <w:rPr>
          <w:rFonts w:ascii="Bahnschrift SemiLight SemiConde" w:eastAsia="Times New Roman" w:hAnsi="Bahnschrift SemiLight SemiConde" w:cs="Times New Roman"/>
          <w:sz w:val="26"/>
          <w:szCs w:val="26"/>
          <w:lang w:eastAsia="ru-RU"/>
        </w:rPr>
      </w:pPr>
    </w:p>
    <w:p w:rsidR="00C02E16" w:rsidRPr="00635BAC" w:rsidRDefault="00C02E16">
      <w:pPr>
        <w:rPr>
          <w:rFonts w:ascii="Bahnschrift SemiLight SemiConde" w:hAnsi="Bahnschrift SemiLight SemiConde"/>
          <w:sz w:val="26"/>
          <w:szCs w:val="26"/>
        </w:rPr>
      </w:pPr>
      <w:r w:rsidRPr="00635BAC">
        <w:rPr>
          <w:rFonts w:ascii="Bahnschrift SemiLight SemiConde" w:hAnsi="Bahnschrift SemiLight SemiConde"/>
          <w:sz w:val="26"/>
          <w:szCs w:val="26"/>
        </w:rPr>
        <w:br w:type="page"/>
      </w:r>
    </w:p>
    <w:p w:rsidR="00C02E16" w:rsidRPr="00635BAC" w:rsidRDefault="00C02E16" w:rsidP="00635BAC">
      <w:pPr>
        <w:spacing w:after="0" w:line="240" w:lineRule="atLeast"/>
        <w:ind w:firstLine="567"/>
        <w:contextualSpacing/>
        <w:mirrorIndents/>
        <w:jc w:val="both"/>
        <w:rPr>
          <w:rStyle w:val="fontstyle21"/>
          <w:rFonts w:ascii="Bahnschrift SemiLight SemiConde" w:hAnsi="Bahnschrift SemiLight SemiConde" w:cstheme="majorHAnsi"/>
          <w:color w:val="auto"/>
          <w:sz w:val="26"/>
          <w:szCs w:val="26"/>
        </w:rPr>
      </w:pPr>
      <w:r w:rsidRPr="00635BAC">
        <w:rPr>
          <w:rStyle w:val="fontstyle21"/>
          <w:rFonts w:ascii="Bahnschrift SemiLight SemiConde" w:hAnsi="Bahnschrift SemiLight SemiConde" w:cstheme="majorHAnsi"/>
          <w:color w:val="auto"/>
          <w:sz w:val="26"/>
          <w:szCs w:val="26"/>
        </w:rPr>
        <w:lastRenderedPageBreak/>
        <w:t>Минимальные расстояния от АЗС жидкого моторного топлива, размещенных вне территорий населенных пунктов, до объектов, к ним не относящихся, принимаются в соответствии с таблицей 1.</w:t>
      </w:r>
    </w:p>
    <w:p w:rsidR="00C02E16" w:rsidRPr="00635BAC" w:rsidRDefault="00C02E16" w:rsidP="00635BAC">
      <w:pPr>
        <w:shd w:val="clear" w:color="auto" w:fill="FFFFFF"/>
        <w:spacing w:after="120"/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</w:pPr>
      <w:r w:rsidRPr="00C02E16">
        <w:rPr>
          <w:rFonts w:ascii="Bahnschrift SemiLight SemiConde" w:eastAsia="Times New Roman" w:hAnsi="Bahnschrift SemiLight SemiConde" w:cstheme="majorHAnsi"/>
          <w:sz w:val="26"/>
          <w:szCs w:val="26"/>
          <w:lang w:eastAsia="ru-RU"/>
        </w:rPr>
        <w:t>Таблица 1</w:t>
      </w:r>
    </w:p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4821"/>
        <w:gridCol w:w="1703"/>
        <w:gridCol w:w="1703"/>
        <w:gridCol w:w="1696"/>
      </w:tblGrid>
      <w:tr w:rsidR="00635BAC" w:rsidTr="00635BAC">
        <w:trPr>
          <w:jc w:val="center"/>
        </w:trPr>
        <w:tc>
          <w:tcPr>
            <w:tcW w:w="4815" w:type="dxa"/>
            <w:vMerge w:val="restart"/>
          </w:tcPr>
          <w:p w:rsidR="00635BAC" w:rsidRPr="00635BAC" w:rsidRDefault="00635BAC" w:rsidP="00635BAC">
            <w:pPr>
              <w:spacing w:line="240" w:lineRule="atLeast"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Наименование объектов, до которых определяется расстояние</w:t>
            </w:r>
          </w:p>
        </w:tc>
        <w:tc>
          <w:tcPr>
            <w:tcW w:w="1701" w:type="dxa"/>
            <w:vMerge w:val="restart"/>
          </w:tcPr>
          <w:p w:rsidR="00635BAC" w:rsidRPr="00635BAC" w:rsidRDefault="00635BAC" w:rsidP="00635BAC">
            <w:pPr>
              <w:spacing w:line="240" w:lineRule="atLeast"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 xml:space="preserve">Расстояние </w:t>
            </w:r>
          </w:p>
          <w:p w:rsidR="00635BAC" w:rsidRPr="00635BAC" w:rsidRDefault="00635BAC" w:rsidP="00635BAC">
            <w:pPr>
              <w:spacing w:line="240" w:lineRule="atLeast"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lang w:eastAsia="ru-RU"/>
              </w:rPr>
              <w:t>о</w:t>
            </w: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т АЗС с подземными резервуарами, м</w:t>
            </w:r>
          </w:p>
        </w:tc>
        <w:tc>
          <w:tcPr>
            <w:tcW w:w="3395" w:type="dxa"/>
            <w:gridSpan w:val="2"/>
          </w:tcPr>
          <w:p w:rsidR="00635BAC" w:rsidRPr="00635BAC" w:rsidRDefault="00635BAC" w:rsidP="00635BAC">
            <w:pPr>
              <w:spacing w:line="240" w:lineRule="atLeast"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Расстояние от АЗС с наземными резервуарами, м</w:t>
            </w:r>
          </w:p>
        </w:tc>
      </w:tr>
      <w:tr w:rsidR="00635BAC" w:rsidTr="00635BAC">
        <w:trPr>
          <w:jc w:val="center"/>
        </w:trPr>
        <w:tc>
          <w:tcPr>
            <w:tcW w:w="4815" w:type="dxa"/>
            <w:vMerge/>
          </w:tcPr>
          <w:p w:rsidR="00635BAC" w:rsidRPr="00635BAC" w:rsidRDefault="00635BAC" w:rsidP="00635BAC">
            <w:pPr>
              <w:spacing w:line="240" w:lineRule="atLeast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635BAC" w:rsidRPr="00635BAC" w:rsidRDefault="00635BAC" w:rsidP="00635BAC">
            <w:pPr>
              <w:spacing w:line="240" w:lineRule="atLeast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</w:p>
        </w:tc>
        <w:tc>
          <w:tcPr>
            <w:tcW w:w="1701" w:type="dxa"/>
          </w:tcPr>
          <w:p w:rsidR="00635BAC" w:rsidRPr="00C02E16" w:rsidRDefault="00635BAC" w:rsidP="00635BAC">
            <w:pPr>
              <w:widowControl w:val="0"/>
              <w:spacing w:line="240" w:lineRule="atLeast"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общей вместимостью более 20 м</w:t>
            </w:r>
            <w:r w:rsidRPr="00635BAC">
              <w:rPr>
                <w:rFonts w:ascii="Bahnschrift SemiLight SemiConde" w:eastAsia="Times New Roman" w:hAnsi="Bahnschrift SemiLight SemiConde" w:cs="Times New Roman"/>
                <w:lang w:eastAsia="ru-RU"/>
              </w:rPr>
              <w:t>³</w:t>
            </w:r>
          </w:p>
        </w:tc>
        <w:tc>
          <w:tcPr>
            <w:tcW w:w="1694" w:type="dxa"/>
          </w:tcPr>
          <w:p w:rsidR="00635BAC" w:rsidRPr="00C02E16" w:rsidRDefault="00635BAC" w:rsidP="00635BAC">
            <w:pPr>
              <w:widowControl w:val="0"/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общей вместимостью не более 20 м</w:t>
            </w:r>
            <w:r w:rsidRPr="00635BAC">
              <w:rPr>
                <w:rFonts w:ascii="Bahnschrift SemiLight SemiConde" w:eastAsia="Times New Roman" w:hAnsi="Bahnschrift SemiLight SemiConde" w:cs="Times New Roman"/>
                <w:lang w:eastAsia="ru-RU"/>
              </w:rPr>
              <w:t>³</w:t>
            </w:r>
          </w:p>
        </w:tc>
      </w:tr>
      <w:tr w:rsidR="006D7A5D" w:rsidTr="00635BAC">
        <w:trPr>
          <w:jc w:val="center"/>
        </w:trPr>
        <w:tc>
          <w:tcPr>
            <w:tcW w:w="4815" w:type="dxa"/>
          </w:tcPr>
          <w:p w:rsidR="006D7A5D" w:rsidRPr="00635BAC" w:rsidRDefault="006D7A5D" w:rsidP="00635BAC">
            <w:pPr>
              <w:spacing w:line="240" w:lineRule="atLeast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1 Производственные, складские и административно-бытовые здания и сооружения промышленных организаций (за исключением указанных в строках 10 и 12)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15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25</w:t>
            </w:r>
          </w:p>
        </w:tc>
        <w:tc>
          <w:tcPr>
            <w:tcW w:w="1694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25</w:t>
            </w:r>
          </w:p>
        </w:tc>
      </w:tr>
      <w:tr w:rsidR="006D7A5D" w:rsidTr="00635BAC">
        <w:trPr>
          <w:jc w:val="center"/>
        </w:trPr>
        <w:tc>
          <w:tcPr>
            <w:tcW w:w="4815" w:type="dxa"/>
          </w:tcPr>
          <w:p w:rsidR="006D7A5D" w:rsidRPr="00635BAC" w:rsidRDefault="006D7A5D" w:rsidP="00635BAC">
            <w:pPr>
              <w:spacing w:line="240" w:lineRule="atLeast"/>
              <w:contextualSpacing/>
              <w:mirrorIndents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2 Лесничества (лесопарки) с лесными насаждениями:</w:t>
            </w:r>
          </w:p>
          <w:p w:rsidR="006D7A5D" w:rsidRPr="00635BAC" w:rsidRDefault="006D7A5D" w:rsidP="00635BAC">
            <w:pPr>
              <w:pStyle w:val="a6"/>
              <w:numPr>
                <w:ilvl w:val="0"/>
                <w:numId w:val="9"/>
              </w:numPr>
              <w:spacing w:line="240" w:lineRule="atLeast"/>
              <w:mirrorIndents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lang w:eastAsia="ru-RU"/>
              </w:rPr>
              <w:t>хвойных и смешанных пород</w:t>
            </w:r>
          </w:p>
          <w:p w:rsidR="006D7A5D" w:rsidRPr="00635BAC" w:rsidRDefault="006D7A5D" w:rsidP="00635BAC">
            <w:pPr>
              <w:pStyle w:val="a6"/>
              <w:numPr>
                <w:ilvl w:val="0"/>
                <w:numId w:val="9"/>
              </w:numPr>
              <w:spacing w:line="240" w:lineRule="atLeast"/>
              <w:mirrorIndents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lang w:eastAsia="ru-RU"/>
              </w:rPr>
              <w:t>лиственных пород</w:t>
            </w:r>
          </w:p>
        </w:tc>
        <w:tc>
          <w:tcPr>
            <w:tcW w:w="1701" w:type="dxa"/>
            <w:vAlign w:val="bottom"/>
          </w:tcPr>
          <w:p w:rsidR="006D7A5D" w:rsidRPr="00635BAC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</w:p>
          <w:p w:rsidR="006D7A5D" w:rsidRPr="00635BAC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25</w:t>
            </w:r>
          </w:p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10</w:t>
            </w:r>
          </w:p>
        </w:tc>
        <w:tc>
          <w:tcPr>
            <w:tcW w:w="1701" w:type="dxa"/>
            <w:vAlign w:val="bottom"/>
          </w:tcPr>
          <w:p w:rsidR="006D7A5D" w:rsidRPr="00635BAC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</w:p>
          <w:p w:rsidR="006D7A5D" w:rsidRPr="00635BAC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40</w:t>
            </w:r>
          </w:p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15</w:t>
            </w:r>
          </w:p>
        </w:tc>
        <w:tc>
          <w:tcPr>
            <w:tcW w:w="1694" w:type="dxa"/>
            <w:vAlign w:val="bottom"/>
          </w:tcPr>
          <w:p w:rsidR="006D7A5D" w:rsidRPr="00635BAC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</w:p>
          <w:p w:rsidR="006D7A5D" w:rsidRPr="00635BAC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30</w:t>
            </w:r>
          </w:p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12</w:t>
            </w:r>
          </w:p>
        </w:tc>
      </w:tr>
      <w:tr w:rsidR="006D7A5D" w:rsidTr="00635BAC">
        <w:trPr>
          <w:jc w:val="center"/>
        </w:trPr>
        <w:tc>
          <w:tcPr>
            <w:tcW w:w="4815" w:type="dxa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3 Здания и сооружения классов функциональной пожарной опасности Ф1-Ф4 (за исключением указанных в строке 1)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25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50</w:t>
            </w:r>
          </w:p>
        </w:tc>
        <w:tc>
          <w:tcPr>
            <w:tcW w:w="1694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40</w:t>
            </w:r>
          </w:p>
        </w:tc>
      </w:tr>
      <w:tr w:rsidR="006D7A5D" w:rsidTr="00635BAC">
        <w:trPr>
          <w:jc w:val="center"/>
        </w:trPr>
        <w:tc>
          <w:tcPr>
            <w:tcW w:w="4815" w:type="dxa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4 Места массового пребывания людей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25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50</w:t>
            </w:r>
          </w:p>
        </w:tc>
        <w:tc>
          <w:tcPr>
            <w:tcW w:w="1694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50</w:t>
            </w:r>
          </w:p>
        </w:tc>
      </w:tr>
      <w:tr w:rsidR="006D7A5D" w:rsidTr="00635BAC">
        <w:trPr>
          <w:jc w:val="center"/>
        </w:trPr>
        <w:tc>
          <w:tcPr>
            <w:tcW w:w="4815" w:type="dxa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5 Индивидуальные гаражи и открытые стоянки для автомобилей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18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30</w:t>
            </w:r>
          </w:p>
        </w:tc>
        <w:tc>
          <w:tcPr>
            <w:tcW w:w="1694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20</w:t>
            </w:r>
          </w:p>
        </w:tc>
      </w:tr>
      <w:tr w:rsidR="006D7A5D" w:rsidTr="00635BAC">
        <w:trPr>
          <w:jc w:val="center"/>
        </w:trPr>
        <w:tc>
          <w:tcPr>
            <w:tcW w:w="4815" w:type="dxa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6 Торговые киоски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25</w:t>
            </w:r>
          </w:p>
        </w:tc>
        <w:tc>
          <w:tcPr>
            <w:tcW w:w="1694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25</w:t>
            </w:r>
          </w:p>
        </w:tc>
      </w:tr>
      <w:tr w:rsidR="006D7A5D" w:rsidTr="00635BAC">
        <w:trPr>
          <w:jc w:val="center"/>
        </w:trPr>
        <w:tc>
          <w:tcPr>
            <w:tcW w:w="4815" w:type="dxa"/>
          </w:tcPr>
          <w:p w:rsidR="006D7A5D" w:rsidRPr="00635BAC" w:rsidRDefault="006D7A5D" w:rsidP="00635BAC">
            <w:pPr>
              <w:spacing w:line="240" w:lineRule="atLeast"/>
              <w:contextualSpacing/>
              <w:mirrorIndents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7 Автомобильные дороги общей сети (край проезжей части):</w:t>
            </w:r>
          </w:p>
          <w:p w:rsidR="006D7A5D" w:rsidRPr="00635BAC" w:rsidRDefault="006D7A5D" w:rsidP="00635BAC">
            <w:pPr>
              <w:pStyle w:val="a6"/>
              <w:numPr>
                <w:ilvl w:val="0"/>
                <w:numId w:val="10"/>
              </w:numPr>
              <w:spacing w:line="240" w:lineRule="atLeast"/>
              <w:mirrorIndents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lang w:eastAsia="ru-RU"/>
              </w:rPr>
              <w:t>I, II и III категории</w:t>
            </w:r>
          </w:p>
          <w:p w:rsidR="006D7A5D" w:rsidRPr="00635BAC" w:rsidRDefault="006D7A5D" w:rsidP="00635BAC">
            <w:pPr>
              <w:pStyle w:val="a6"/>
              <w:numPr>
                <w:ilvl w:val="0"/>
                <w:numId w:val="10"/>
              </w:numPr>
              <w:spacing w:line="240" w:lineRule="atLeast"/>
              <w:mirrorIndents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lang w:eastAsia="ru-RU"/>
              </w:rPr>
              <w:t>IV и V категории</w:t>
            </w:r>
          </w:p>
        </w:tc>
        <w:tc>
          <w:tcPr>
            <w:tcW w:w="1701" w:type="dxa"/>
            <w:vAlign w:val="bottom"/>
          </w:tcPr>
          <w:p w:rsidR="006D7A5D" w:rsidRPr="00635BAC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</w:p>
          <w:p w:rsidR="006D7A5D" w:rsidRPr="00635BAC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12</w:t>
            </w:r>
          </w:p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6D7A5D" w:rsidRPr="00635BAC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</w:p>
          <w:p w:rsidR="006D7A5D" w:rsidRPr="00635BAC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20</w:t>
            </w:r>
          </w:p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12</w:t>
            </w:r>
          </w:p>
        </w:tc>
        <w:tc>
          <w:tcPr>
            <w:tcW w:w="1694" w:type="dxa"/>
            <w:vAlign w:val="bottom"/>
          </w:tcPr>
          <w:p w:rsidR="006D7A5D" w:rsidRPr="00635BAC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</w:p>
          <w:p w:rsidR="006D7A5D" w:rsidRPr="00635BAC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15</w:t>
            </w:r>
          </w:p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9</w:t>
            </w:r>
          </w:p>
        </w:tc>
      </w:tr>
      <w:tr w:rsidR="006D7A5D" w:rsidTr="00635BAC">
        <w:trPr>
          <w:jc w:val="center"/>
        </w:trPr>
        <w:tc>
          <w:tcPr>
            <w:tcW w:w="4815" w:type="dxa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Маршруты электрифицированного городского транспорта (до контактной сети)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15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20</w:t>
            </w:r>
          </w:p>
        </w:tc>
        <w:tc>
          <w:tcPr>
            <w:tcW w:w="1694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20</w:t>
            </w:r>
          </w:p>
        </w:tc>
      </w:tr>
      <w:tr w:rsidR="006D7A5D" w:rsidTr="00635BAC">
        <w:trPr>
          <w:jc w:val="center"/>
        </w:trPr>
        <w:tc>
          <w:tcPr>
            <w:tcW w:w="4815" w:type="dxa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8 Железные дороги общей сети (до подошвы насыпи или бровки выемки)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25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30</w:t>
            </w:r>
          </w:p>
        </w:tc>
        <w:tc>
          <w:tcPr>
            <w:tcW w:w="1694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30</w:t>
            </w:r>
          </w:p>
        </w:tc>
      </w:tr>
      <w:tr w:rsidR="006D7A5D" w:rsidTr="00635BAC">
        <w:trPr>
          <w:jc w:val="center"/>
        </w:trPr>
        <w:tc>
          <w:tcPr>
            <w:tcW w:w="4815" w:type="dxa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9 Очистные канализационные сооружения и насосные станции, не относящиеся к АЗС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15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30</w:t>
            </w:r>
          </w:p>
        </w:tc>
        <w:tc>
          <w:tcPr>
            <w:tcW w:w="1694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25</w:t>
            </w:r>
          </w:p>
        </w:tc>
      </w:tr>
      <w:tr w:rsidR="006D7A5D" w:rsidTr="00635BAC">
        <w:trPr>
          <w:jc w:val="center"/>
        </w:trPr>
        <w:tc>
          <w:tcPr>
            <w:tcW w:w="4815" w:type="dxa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10 Технологические установки категорий АН, БН, ГН, здания и сооружения с наличием радиоактивных и вредных веществ I и II классов опасности по ГОСТ 12.1.007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100</w:t>
            </w:r>
          </w:p>
        </w:tc>
        <w:tc>
          <w:tcPr>
            <w:tcW w:w="1694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100</w:t>
            </w:r>
          </w:p>
        </w:tc>
      </w:tr>
      <w:tr w:rsidR="006D7A5D" w:rsidTr="00635BAC">
        <w:trPr>
          <w:jc w:val="center"/>
        </w:trPr>
        <w:tc>
          <w:tcPr>
            <w:tcW w:w="4815" w:type="dxa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11 Линии электропередач, электроподстанции (в том числе трансформаторные подстанции)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В соответствии с [3]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В соответствии с [3]</w:t>
            </w:r>
          </w:p>
        </w:tc>
        <w:tc>
          <w:tcPr>
            <w:tcW w:w="1694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В соответствии с [3]</w:t>
            </w:r>
          </w:p>
        </w:tc>
      </w:tr>
      <w:tr w:rsidR="006D7A5D" w:rsidTr="00635BAC">
        <w:trPr>
          <w:jc w:val="center"/>
        </w:trPr>
        <w:tc>
          <w:tcPr>
            <w:tcW w:w="4815" w:type="dxa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12 Склады (вне зданий): лесных материалов, торфа, волокнистых горючих веществ, сена, соломы, а также участки открытого залегания торфа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40</w:t>
            </w:r>
          </w:p>
        </w:tc>
        <w:tc>
          <w:tcPr>
            <w:tcW w:w="1694" w:type="dxa"/>
            <w:vAlign w:val="center"/>
          </w:tcPr>
          <w:p w:rsidR="006D7A5D" w:rsidRPr="00C02E16" w:rsidRDefault="006D7A5D" w:rsidP="00635BAC">
            <w:pPr>
              <w:spacing w:line="240" w:lineRule="atLeast"/>
              <w:contextualSpacing/>
              <w:mirrorIndents/>
              <w:jc w:val="center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30</w:t>
            </w:r>
          </w:p>
        </w:tc>
      </w:tr>
      <w:tr w:rsidR="006D7A5D" w:rsidTr="00635BAC">
        <w:trPr>
          <w:jc w:val="center"/>
        </w:trPr>
        <w:tc>
          <w:tcPr>
            <w:tcW w:w="9911" w:type="dxa"/>
            <w:gridSpan w:val="4"/>
          </w:tcPr>
          <w:p w:rsidR="006D7A5D" w:rsidRPr="00635BAC" w:rsidRDefault="006D7A5D" w:rsidP="00635BAC">
            <w:pPr>
              <w:spacing w:line="240" w:lineRule="atLeast"/>
              <w:contextualSpacing/>
              <w:mirrorIndents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lang w:eastAsia="ru-RU"/>
              </w:rPr>
              <w:t>Примечания</w:t>
            </w:r>
          </w:p>
          <w:p w:rsidR="006D7A5D" w:rsidRPr="009B6FFB" w:rsidRDefault="006D7A5D" w:rsidP="00635BAC">
            <w:pPr>
              <w:tabs>
                <w:tab w:val="left" w:pos="9668"/>
              </w:tabs>
              <w:spacing w:line="240" w:lineRule="atLeast"/>
              <w:ind w:left="171" w:hanging="171"/>
              <w:contextualSpacing/>
              <w:mirrorIndents/>
              <w:jc w:val="both"/>
              <w:rPr>
                <w:rFonts w:ascii="Bahnschrift SemiLight SemiConde" w:eastAsia="Times New Roman" w:hAnsi="Bahnschrift SemiLight SemiConde" w:cs="Times New Roman"/>
                <w:sz w:val="21"/>
                <w:szCs w:val="21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sz w:val="21"/>
                <w:szCs w:val="21"/>
                <w:lang w:eastAsia="ru-RU"/>
              </w:rPr>
              <w:t xml:space="preserve">1 Расстояния от АЗС с надземными резервуарами, а также от подземных резервуаров до стен жилых и общественных зданий I и II степени огнестойкости класса С0 или С1, указанные в таблице 1 настоящего свода правил, допускается уменьшать (за исключением расстояний до окон и дверей) не более чем на 25%, за исключением расстояний от надземных резервуаров с </w:t>
            </w:r>
            <w:proofErr w:type="spellStart"/>
            <w:r w:rsidRPr="00C02E16">
              <w:rPr>
                <w:rFonts w:ascii="Bahnschrift SemiLight SemiConde" w:eastAsia="Times New Roman" w:hAnsi="Bahnschrift SemiLight SemiConde" w:cs="Times New Roman"/>
                <w:sz w:val="21"/>
                <w:szCs w:val="21"/>
                <w:lang w:eastAsia="ru-RU"/>
              </w:rPr>
              <w:t>одностенными</w:t>
            </w:r>
            <w:proofErr w:type="spellEnd"/>
            <w:r w:rsidRPr="00C02E16">
              <w:rPr>
                <w:rFonts w:ascii="Bahnschrift SemiLight SemiConde" w:eastAsia="Times New Roman" w:hAnsi="Bahnschrift SemiLight SemiConde" w:cs="Times New Roman"/>
                <w:sz w:val="21"/>
                <w:szCs w:val="21"/>
                <w:lang w:eastAsia="ru-RU"/>
              </w:rPr>
              <w:t xml:space="preserve"> перекрытиями.</w:t>
            </w:r>
          </w:p>
          <w:p w:rsidR="006D7A5D" w:rsidRPr="009B6FFB" w:rsidRDefault="006D7A5D" w:rsidP="00635BAC">
            <w:pPr>
              <w:tabs>
                <w:tab w:val="left" w:pos="9668"/>
              </w:tabs>
              <w:spacing w:line="240" w:lineRule="atLeast"/>
              <w:ind w:left="171" w:hanging="171"/>
              <w:contextualSpacing/>
              <w:mirrorIndents/>
              <w:jc w:val="both"/>
              <w:rPr>
                <w:rFonts w:ascii="Bahnschrift SemiLight SemiConde" w:eastAsia="Times New Roman" w:hAnsi="Bahnschrift SemiLight SemiConde" w:cs="Times New Roman"/>
                <w:sz w:val="21"/>
                <w:szCs w:val="21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sz w:val="21"/>
                <w:szCs w:val="21"/>
                <w:lang w:eastAsia="ru-RU"/>
              </w:rPr>
              <w:t xml:space="preserve">2 При оснащении технологической системы АЗС системой </w:t>
            </w:r>
            <w:proofErr w:type="spellStart"/>
            <w:r w:rsidRPr="00C02E16">
              <w:rPr>
                <w:rFonts w:ascii="Bahnschrift SemiLight SemiConde" w:eastAsia="Times New Roman" w:hAnsi="Bahnschrift SemiLight SemiConde" w:cs="Times New Roman"/>
                <w:sz w:val="21"/>
                <w:szCs w:val="21"/>
                <w:lang w:eastAsia="ru-RU"/>
              </w:rPr>
              <w:t>флегматизации</w:t>
            </w:r>
            <w:proofErr w:type="spellEnd"/>
            <w:r w:rsidRPr="00C02E16">
              <w:rPr>
                <w:rFonts w:ascii="Bahnschrift SemiLight SemiConde" w:eastAsia="Times New Roman" w:hAnsi="Bahnschrift SemiLight SemiConde" w:cs="Times New Roman"/>
                <w:sz w:val="21"/>
                <w:szCs w:val="21"/>
                <w:lang w:eastAsia="ru-RU"/>
              </w:rPr>
              <w:t xml:space="preserve"> или иными системами, предотвращающими воспламенение и/или сгорание паровоздушных смесей внутри технологического оборудования, указанные в таблице 1 настоящего свода правил расстояния допускается уменьшать не более чем на 25% (за исключением указанных в строках 3, 4, 10, 11).</w:t>
            </w:r>
          </w:p>
          <w:p w:rsidR="006D7A5D" w:rsidRPr="00635BAC" w:rsidRDefault="006D7A5D" w:rsidP="00635BAC">
            <w:pPr>
              <w:tabs>
                <w:tab w:val="left" w:pos="9668"/>
              </w:tabs>
              <w:spacing w:line="240" w:lineRule="atLeast"/>
              <w:ind w:left="171" w:hanging="171"/>
              <w:jc w:val="both"/>
              <w:rPr>
                <w:rFonts w:ascii="Bahnschrift SemiLight SemiConde" w:eastAsia="Times New Roman" w:hAnsi="Bahnschrift SemiLight SemiConde" w:cs="Times New Roman"/>
                <w:lang w:eastAsia="ru-RU"/>
              </w:rPr>
            </w:pPr>
            <w:r w:rsidRPr="00C02E16">
              <w:rPr>
                <w:rFonts w:ascii="Bahnschrift SemiLight SemiConde" w:eastAsia="Times New Roman" w:hAnsi="Bahnschrift SemiLight SemiConde" w:cs="Times New Roman"/>
                <w:sz w:val="21"/>
                <w:szCs w:val="21"/>
                <w:lang w:eastAsia="ru-RU"/>
              </w:rPr>
              <w:t>3 Расстояния от АЗС до границ лесных насаждений смешанных пород (хвойных и лиственных) лесничеств (лесопарков) допускается уменьшать в два раза. При этом вдоль границ лесных насаждений лесничеств (лесопарков) с АЗС должны предусматриваться наземное покрытие из материалов, не распространяющих пламя по своей поверхности, или вспаханная полоса земли шириной не менее 5 м.</w:t>
            </w:r>
          </w:p>
        </w:tc>
      </w:tr>
    </w:tbl>
    <w:p w:rsidR="00C02E16" w:rsidRPr="009A7469" w:rsidRDefault="00C02E16" w:rsidP="009A7469">
      <w:pPr>
        <w:ind w:firstLine="567"/>
        <w:jc w:val="both"/>
        <w:rPr>
          <w:rStyle w:val="fontstyle21"/>
          <w:rFonts w:ascii="Bahnschrift SemiLight SemiConde" w:hAnsi="Bahnschrift SemiLight SemiConde"/>
          <w:sz w:val="26"/>
          <w:szCs w:val="26"/>
        </w:rPr>
      </w:pPr>
      <w:r w:rsidRPr="009A7469">
        <w:rPr>
          <w:rStyle w:val="fontstyle21"/>
          <w:rFonts w:ascii="Bahnschrift SemiLight SemiConde" w:hAnsi="Bahnschrift SemiLight SemiConde"/>
          <w:sz w:val="26"/>
          <w:szCs w:val="26"/>
        </w:rPr>
        <w:lastRenderedPageBreak/>
        <w:t>Минимальные расстояния между зданиями и сооружениями, расположенными на территории АЗС жидкого моторного топлива с подземными резервуарами, принимаются в соответствии с таблицей 2.</w:t>
      </w:r>
    </w:p>
    <w:p w:rsidR="009A7469" w:rsidRPr="009A7469" w:rsidRDefault="009A7469" w:rsidP="00D57719">
      <w:pPr>
        <w:rPr>
          <w:rStyle w:val="fontstyle21"/>
          <w:rFonts w:ascii="Bahnschrift SemiLight SemiConde" w:hAnsi="Bahnschrift SemiLight SemiConde"/>
          <w:sz w:val="26"/>
          <w:szCs w:val="26"/>
        </w:rPr>
      </w:pPr>
      <w:r w:rsidRPr="009A7469">
        <w:rPr>
          <w:rStyle w:val="fontstyle21"/>
          <w:rFonts w:ascii="Bahnschrift SemiLight SemiConde" w:hAnsi="Bahnschrift SemiLight SemiConde"/>
          <w:sz w:val="26"/>
          <w:szCs w:val="26"/>
        </w:rPr>
        <w:t>Таблица 2.</w:t>
      </w:r>
    </w:p>
    <w:tbl>
      <w:tblPr>
        <w:tblStyle w:val="a7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680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9A7469" w:rsidRPr="009A7469" w:rsidTr="009A7469">
        <w:trPr>
          <w:trHeight w:val="560"/>
          <w:jc w:val="center"/>
        </w:trPr>
        <w:tc>
          <w:tcPr>
            <w:tcW w:w="3114" w:type="dxa"/>
            <w:vMerge w:val="restart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Наименование зданий и сооружений АЗС</w:t>
            </w:r>
          </w:p>
        </w:tc>
        <w:tc>
          <w:tcPr>
            <w:tcW w:w="6809" w:type="dxa"/>
            <w:gridSpan w:val="10"/>
          </w:tcPr>
          <w:p w:rsidR="009A7469" w:rsidRPr="009A7469" w:rsidRDefault="009A7469" w:rsidP="009A7469">
            <w:pPr>
              <w:jc w:val="center"/>
              <w:rPr>
                <w:rStyle w:val="fontstyle21"/>
                <w:rFonts w:ascii="Bahnschrift SemiLight SemiConde" w:hAnsi="Bahnschrift SemiLight SemiConde"/>
                <w:sz w:val="22"/>
                <w:szCs w:val="22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Минимальное расстояние между соответствующими зданиями, сооружениями и оборудованием в порядке их записи в заголовке таблицы, м</w:t>
            </w:r>
          </w:p>
        </w:tc>
      </w:tr>
      <w:tr w:rsidR="009A7469" w:rsidRPr="009A7469" w:rsidTr="009A7469">
        <w:trPr>
          <w:trHeight w:val="128"/>
          <w:jc w:val="center"/>
        </w:trPr>
        <w:tc>
          <w:tcPr>
            <w:tcW w:w="3114" w:type="dxa"/>
            <w:vMerge/>
          </w:tcPr>
          <w:p w:rsidR="009A7469" w:rsidRPr="00635BAC" w:rsidRDefault="009A7469" w:rsidP="009A7469">
            <w:pPr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2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3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9A746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4</w:t>
            </w: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а)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9A746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4</w:t>
            </w: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б)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9A746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5</w:t>
            </w: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а)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9A746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5</w:t>
            </w: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б)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7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8</w:t>
            </w:r>
          </w:p>
        </w:tc>
      </w:tr>
      <w:tr w:rsidR="009A7469" w:rsidRPr="009A7469" w:rsidTr="009A7469">
        <w:trPr>
          <w:jc w:val="center"/>
        </w:trPr>
        <w:tc>
          <w:tcPr>
            <w:tcW w:w="3114" w:type="dxa"/>
          </w:tcPr>
          <w:p w:rsidR="009A7469" w:rsidRPr="00635BAC" w:rsidRDefault="009A7469" w:rsidP="009A7469">
            <w:pPr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 Подземные резервуары для хранения топлива</w:t>
            </w:r>
          </w:p>
        </w:tc>
        <w:tc>
          <w:tcPr>
            <w:tcW w:w="680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4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3/9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9/15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15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</w:tr>
      <w:tr w:rsidR="009A7469" w:rsidRPr="009A7469" w:rsidTr="009A7469">
        <w:trPr>
          <w:jc w:val="center"/>
        </w:trPr>
        <w:tc>
          <w:tcPr>
            <w:tcW w:w="3114" w:type="dxa"/>
          </w:tcPr>
          <w:p w:rsidR="009A7469" w:rsidRPr="00635BAC" w:rsidRDefault="009A7469" w:rsidP="009A7469">
            <w:pPr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2 Топливораздаточные колонки</w:t>
            </w:r>
          </w:p>
        </w:tc>
        <w:tc>
          <w:tcPr>
            <w:tcW w:w="680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4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6/9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12/15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15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4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</w:tr>
      <w:tr w:rsidR="009A7469" w:rsidRPr="009A7469" w:rsidTr="009A7469">
        <w:trPr>
          <w:jc w:val="center"/>
        </w:trPr>
        <w:tc>
          <w:tcPr>
            <w:tcW w:w="3114" w:type="dxa"/>
          </w:tcPr>
          <w:p w:rsidR="009A7469" w:rsidRPr="00635BAC" w:rsidRDefault="009A7469" w:rsidP="009A7469">
            <w:pPr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3 Площадка для АЦ</w:t>
            </w:r>
          </w:p>
        </w:tc>
        <w:tc>
          <w:tcPr>
            <w:tcW w:w="680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6/9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12/15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15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12</w:t>
            </w:r>
          </w:p>
        </w:tc>
      </w:tr>
      <w:tr w:rsidR="009A7469" w:rsidRPr="009A7469" w:rsidTr="009A7469">
        <w:trPr>
          <w:jc w:val="center"/>
        </w:trPr>
        <w:tc>
          <w:tcPr>
            <w:tcW w:w="3114" w:type="dxa"/>
          </w:tcPr>
          <w:p w:rsidR="009A7469" w:rsidRPr="00635BAC" w:rsidRDefault="009A7469" w:rsidP="009A7469">
            <w:pPr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4 Здания для персонала АЗС и сервисного обслуживания транспортных средств:</w:t>
            </w:r>
          </w:p>
        </w:tc>
        <w:tc>
          <w:tcPr>
            <w:tcW w:w="680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</w:tr>
      <w:tr w:rsidR="009A7469" w:rsidRPr="009A7469" w:rsidTr="009A7469">
        <w:trPr>
          <w:trHeight w:val="546"/>
          <w:jc w:val="center"/>
        </w:trPr>
        <w:tc>
          <w:tcPr>
            <w:tcW w:w="3114" w:type="dxa"/>
          </w:tcPr>
          <w:p w:rsidR="009A7469" w:rsidRPr="00635BAC" w:rsidRDefault="009A7469" w:rsidP="009A7469">
            <w:pPr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а) I, II и III степени огнестойкости класса С0 или С1</w:t>
            </w:r>
          </w:p>
        </w:tc>
        <w:tc>
          <w:tcPr>
            <w:tcW w:w="680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3/9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6/9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6/9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3/9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-/9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</w:t>
            </w:r>
          </w:p>
        </w:tc>
      </w:tr>
      <w:tr w:rsidR="009A7469" w:rsidRPr="009A7469" w:rsidTr="009A7469">
        <w:trPr>
          <w:jc w:val="center"/>
        </w:trPr>
        <w:tc>
          <w:tcPr>
            <w:tcW w:w="3114" w:type="dxa"/>
          </w:tcPr>
          <w:p w:rsidR="009A7469" w:rsidRPr="00635BAC" w:rsidRDefault="009A7469" w:rsidP="009A7469">
            <w:pPr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б) IV степени огнестойкости класса С0</w:t>
            </w:r>
          </w:p>
        </w:tc>
        <w:tc>
          <w:tcPr>
            <w:tcW w:w="680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12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12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6/9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6/9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</w:tr>
      <w:tr w:rsidR="009A7469" w:rsidRPr="009A7469" w:rsidTr="009A7469">
        <w:trPr>
          <w:jc w:val="center"/>
        </w:trPr>
        <w:tc>
          <w:tcPr>
            <w:tcW w:w="3114" w:type="dxa"/>
          </w:tcPr>
          <w:p w:rsidR="009A7469" w:rsidRPr="00635BAC" w:rsidRDefault="009A7469" w:rsidP="009A7469">
            <w:pPr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5 Здания сервисного обслуживания водителей и пассажиров:</w:t>
            </w:r>
          </w:p>
        </w:tc>
        <w:tc>
          <w:tcPr>
            <w:tcW w:w="680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</w:tr>
      <w:tr w:rsidR="009A7469" w:rsidRPr="009A7469" w:rsidTr="009A7469">
        <w:trPr>
          <w:jc w:val="center"/>
        </w:trPr>
        <w:tc>
          <w:tcPr>
            <w:tcW w:w="3114" w:type="dxa"/>
          </w:tcPr>
          <w:p w:rsidR="009A7469" w:rsidRPr="00635BAC" w:rsidRDefault="009A7469" w:rsidP="009A7469">
            <w:pPr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а) I, II и III степени огнестойкости класса С0 или С1</w:t>
            </w:r>
          </w:p>
        </w:tc>
        <w:tc>
          <w:tcPr>
            <w:tcW w:w="680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9/15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12/15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12/15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9/15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-/9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</w:tr>
      <w:tr w:rsidR="009A7469" w:rsidRPr="009A7469" w:rsidTr="009A7469">
        <w:trPr>
          <w:jc w:val="center"/>
        </w:trPr>
        <w:tc>
          <w:tcPr>
            <w:tcW w:w="3114" w:type="dxa"/>
          </w:tcPr>
          <w:p w:rsidR="009A7469" w:rsidRPr="00635BAC" w:rsidRDefault="009A7469" w:rsidP="009A7469">
            <w:pPr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б) IV степени огнестойкости класса С0</w:t>
            </w:r>
          </w:p>
        </w:tc>
        <w:tc>
          <w:tcPr>
            <w:tcW w:w="680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15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15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15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12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12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12/15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6/9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12</w:t>
            </w:r>
          </w:p>
        </w:tc>
      </w:tr>
      <w:tr w:rsidR="009A7469" w:rsidRPr="009A7469" w:rsidTr="009A7469">
        <w:trPr>
          <w:jc w:val="center"/>
        </w:trPr>
        <w:tc>
          <w:tcPr>
            <w:tcW w:w="3114" w:type="dxa"/>
          </w:tcPr>
          <w:p w:rsidR="009A7469" w:rsidRPr="00635BAC" w:rsidRDefault="009A7469" w:rsidP="009A7469">
            <w:pPr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 Очистные сооружения для атмосферных осадков, загрязненных нефтепродуктами</w:t>
            </w:r>
          </w:p>
        </w:tc>
        <w:tc>
          <w:tcPr>
            <w:tcW w:w="680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4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3/9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6/9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9/15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12/15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</w:tr>
      <w:tr w:rsidR="009A7469" w:rsidRPr="009A7469" w:rsidTr="009A7469">
        <w:trPr>
          <w:jc w:val="center"/>
        </w:trPr>
        <w:tc>
          <w:tcPr>
            <w:tcW w:w="3114" w:type="dxa"/>
          </w:tcPr>
          <w:p w:rsidR="009A7469" w:rsidRPr="00635BAC" w:rsidRDefault="009A7469" w:rsidP="009A7469">
            <w:pPr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7 Площадка для стоянки транспортных средств</w:t>
            </w:r>
          </w:p>
        </w:tc>
        <w:tc>
          <w:tcPr>
            <w:tcW w:w="680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-/9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6/9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-/9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6/9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12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</w:t>
            </w:r>
          </w:p>
        </w:tc>
      </w:tr>
      <w:tr w:rsidR="009A7469" w:rsidRPr="009A7469" w:rsidTr="009A7469">
        <w:trPr>
          <w:jc w:val="center"/>
        </w:trPr>
        <w:tc>
          <w:tcPr>
            <w:tcW w:w="3114" w:type="dxa"/>
          </w:tcPr>
          <w:p w:rsidR="009A7469" w:rsidRPr="00635BAC" w:rsidRDefault="009A7469" w:rsidP="009A7469">
            <w:pPr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8 Здание котельной на дизельном топливе</w:t>
            </w:r>
          </w:p>
        </w:tc>
        <w:tc>
          <w:tcPr>
            <w:tcW w:w="680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12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12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6</w:t>
            </w:r>
          </w:p>
        </w:tc>
        <w:tc>
          <w:tcPr>
            <w:tcW w:w="681" w:type="dxa"/>
            <w:vAlign w:val="center"/>
          </w:tcPr>
          <w:p w:rsidR="009A7469" w:rsidRPr="00635BAC" w:rsidRDefault="009A7469" w:rsidP="009A7469">
            <w:pPr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</w:tr>
      <w:tr w:rsidR="009A7469" w:rsidRPr="009A7469" w:rsidTr="009A7469">
        <w:trPr>
          <w:jc w:val="center"/>
        </w:trPr>
        <w:tc>
          <w:tcPr>
            <w:tcW w:w="9923" w:type="dxa"/>
            <w:gridSpan w:val="11"/>
          </w:tcPr>
          <w:p w:rsidR="009A7469" w:rsidRPr="009A7469" w:rsidRDefault="009A7469" w:rsidP="009A7469">
            <w:pPr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Примечания</w:t>
            </w:r>
          </w:p>
          <w:p w:rsidR="009A7469" w:rsidRPr="009A7469" w:rsidRDefault="009A7469" w:rsidP="009A7469">
            <w:pPr>
              <w:ind w:left="171" w:hanging="171"/>
              <w:jc w:val="both"/>
              <w:rPr>
                <w:rFonts w:ascii="Bahnschrift SemiLight SemiConde" w:eastAsia="Times New Roman" w:hAnsi="Bahnschrift SemiLight SemiConde" w:cs="Times New Roman"/>
                <w:color w:val="333333"/>
                <w:sz w:val="21"/>
                <w:szCs w:val="21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sz w:val="21"/>
                <w:szCs w:val="21"/>
                <w:lang w:eastAsia="ru-RU"/>
              </w:rPr>
              <w:t>1 Расстояния указаны: в числителе - до стен зданий, в знаменателе - до проемов стен зданий. Расстояния, обозначенные "-", не нормируются и принимаются, исходя из конструктивных особенностей, если иное не оговорено настоящим сводом правил.</w:t>
            </w:r>
          </w:p>
          <w:p w:rsidR="009A7469" w:rsidRPr="009A7469" w:rsidRDefault="009A7469" w:rsidP="009A7469">
            <w:pPr>
              <w:ind w:left="171" w:hanging="171"/>
              <w:jc w:val="both"/>
              <w:rPr>
                <w:rFonts w:ascii="Bahnschrift SemiLight SemiConde" w:eastAsia="Times New Roman" w:hAnsi="Bahnschrift SemiLight SemiConde" w:cs="Times New Roman"/>
                <w:color w:val="333333"/>
                <w:sz w:val="21"/>
                <w:szCs w:val="21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sz w:val="21"/>
                <w:szCs w:val="21"/>
                <w:lang w:eastAsia="ru-RU"/>
              </w:rPr>
              <w:t>2 При проектировании блочной АЗС расстояние между резервуарами для хранения топлива и ТРК не нормируется.</w:t>
            </w:r>
          </w:p>
          <w:p w:rsidR="009A7469" w:rsidRPr="009A7469" w:rsidRDefault="009A7469" w:rsidP="009A7469">
            <w:pPr>
              <w:ind w:left="171" w:hanging="171"/>
              <w:jc w:val="both"/>
              <w:rPr>
                <w:rFonts w:ascii="Bahnschrift SemiLight SemiConde" w:eastAsia="Times New Roman" w:hAnsi="Bahnschrift SemiLight SemiConde" w:cs="Times New Roman"/>
                <w:color w:val="333333"/>
                <w:sz w:val="21"/>
                <w:szCs w:val="21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sz w:val="21"/>
                <w:szCs w:val="21"/>
                <w:lang w:eastAsia="ru-RU"/>
              </w:rPr>
              <w:t>3 Для АЗС, в задании на проектирование которых предусматривается их эксплуатация без приостановки во время наполнения резервуаров топливом из АЦ, расстояния от площадки для АЦ до ТРК следует принимать не менее 8 м, до площадки для стоянки транспортных средств не менее 18 м (вне зависимости от вида транспортных средств), а до зданий и сооружений АЗС расстояния следует увеличивать на 30%.</w:t>
            </w:r>
          </w:p>
          <w:p w:rsidR="009A7469" w:rsidRPr="009A7469" w:rsidRDefault="009A7469" w:rsidP="009A7469">
            <w:pPr>
              <w:ind w:left="171" w:hanging="171"/>
              <w:jc w:val="both"/>
              <w:rPr>
                <w:rFonts w:ascii="Bahnschrift SemiLight SemiConde" w:eastAsia="Times New Roman" w:hAnsi="Bahnschrift SemiLight SemiConde" w:cs="Times New Roman"/>
                <w:color w:val="333333"/>
                <w:sz w:val="21"/>
                <w:szCs w:val="21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sz w:val="21"/>
                <w:szCs w:val="21"/>
                <w:lang w:eastAsia="ru-RU"/>
              </w:rPr>
              <w:t>4 Расстояния не нормируются:</w:t>
            </w:r>
          </w:p>
          <w:p w:rsidR="009A7469" w:rsidRPr="009A7469" w:rsidRDefault="009A7469" w:rsidP="009A7469">
            <w:pPr>
              <w:ind w:left="454" w:hanging="171"/>
              <w:jc w:val="both"/>
              <w:rPr>
                <w:rFonts w:ascii="Bahnschrift SemiLight SemiConde" w:eastAsia="Times New Roman" w:hAnsi="Bahnschrift SemiLight SemiConde" w:cs="Times New Roman"/>
                <w:color w:val="333333"/>
                <w:sz w:val="21"/>
                <w:szCs w:val="21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sz w:val="21"/>
                <w:szCs w:val="21"/>
                <w:lang w:eastAsia="ru-RU"/>
              </w:rPr>
              <w:t>а) между зданиями сервисного обслуживания транспортных средств, если стена более широкого здания, обращенная в сторону другого здания, является противопожарной;</w:t>
            </w:r>
          </w:p>
          <w:p w:rsidR="009A7469" w:rsidRPr="009A7469" w:rsidRDefault="009A7469" w:rsidP="009A7469">
            <w:pPr>
              <w:ind w:left="454" w:hanging="171"/>
              <w:jc w:val="both"/>
              <w:rPr>
                <w:rFonts w:ascii="Bahnschrift SemiLight SemiConde" w:eastAsia="Times New Roman" w:hAnsi="Bahnschrift SemiLight SemiConde" w:cs="Times New Roman"/>
                <w:color w:val="333333"/>
                <w:sz w:val="21"/>
                <w:szCs w:val="21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sz w:val="21"/>
                <w:szCs w:val="21"/>
                <w:lang w:eastAsia="ru-RU"/>
              </w:rPr>
              <w:t>б) между зданиями для персонала АЗС при условии, если в них отсутствуют помещения сервисного обслуживания водителей, пассажиров и их транспортных средств.</w:t>
            </w:r>
          </w:p>
          <w:p w:rsidR="009A7469" w:rsidRPr="009A7469" w:rsidRDefault="009A7469" w:rsidP="009A7469">
            <w:pPr>
              <w:ind w:left="171" w:hanging="171"/>
              <w:jc w:val="both"/>
              <w:rPr>
                <w:rFonts w:ascii="Bahnschrift SemiLight SemiConde" w:eastAsia="Times New Roman" w:hAnsi="Bahnschrift SemiLight SemiConde" w:cs="Times New Roman"/>
                <w:color w:val="333333"/>
                <w:sz w:val="21"/>
                <w:szCs w:val="21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sz w:val="21"/>
                <w:szCs w:val="21"/>
                <w:lang w:eastAsia="ru-RU"/>
              </w:rPr>
              <w:t>5 Размеры площадки для стоянки транспортных средств должны обеспечивать одновременное пребывание на ней не более 10 единиц транспортных средств. В строке 7 приведены расстояния до стоянок легкового и мототранспорта. При организации стоянок других транспортных средств расстояние до стен без проемов зданий I и II степени огнестойкости класса С0 или С1 должно быть не менее 9 м, а остальные расстояния следует увеличивать на 50%.</w:t>
            </w:r>
          </w:p>
          <w:p w:rsidR="009A7469" w:rsidRPr="009A7469" w:rsidRDefault="009A7469" w:rsidP="009A7469">
            <w:pPr>
              <w:ind w:left="171" w:hanging="171"/>
              <w:jc w:val="both"/>
              <w:rPr>
                <w:rFonts w:ascii="Bahnschrift SemiLight SemiConde" w:eastAsia="Times New Roman" w:hAnsi="Bahnschrift SemiLight SemiConde" w:cs="Times New Roman"/>
                <w:color w:val="333333"/>
                <w:sz w:val="21"/>
                <w:szCs w:val="21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sz w:val="21"/>
                <w:szCs w:val="21"/>
                <w:lang w:eastAsia="ru-RU"/>
              </w:rPr>
              <w:t>6 Расстояния от трансформаторной подстанции до зданий и сооружений АЗС принимаются в соответствии с [3].</w:t>
            </w:r>
          </w:p>
          <w:p w:rsidR="009A7469" w:rsidRPr="009A7469" w:rsidRDefault="009A7469" w:rsidP="009A7469">
            <w:pPr>
              <w:ind w:left="171" w:hanging="171"/>
              <w:jc w:val="both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635BAC">
              <w:rPr>
                <w:rFonts w:ascii="Bahnschrift SemiLight SemiConde" w:eastAsia="Times New Roman" w:hAnsi="Bahnschrift SemiLight SemiConde" w:cs="Times New Roman"/>
                <w:color w:val="333333"/>
                <w:sz w:val="21"/>
                <w:szCs w:val="21"/>
                <w:lang w:eastAsia="ru-RU"/>
              </w:rPr>
              <w:t>7 Расстояния от котельной на дизельном топливе, пристроенной к зданию иного назначения, до остальных зданий, а также до сооружений и оборудования АЗС определяются по таблице 2 настоящего свода правил как от отдельно стоящего здания указанной котельной.</w:t>
            </w:r>
          </w:p>
        </w:tc>
      </w:tr>
    </w:tbl>
    <w:p w:rsidR="009A7469" w:rsidRDefault="009A7469" w:rsidP="00D57719">
      <w:pPr>
        <w:rPr>
          <w:rStyle w:val="fontstyle21"/>
        </w:rPr>
      </w:pPr>
    </w:p>
    <w:p w:rsidR="00635BAC" w:rsidRDefault="00635BAC" w:rsidP="00D57719">
      <w:pPr>
        <w:rPr>
          <w:rStyle w:val="fontstyle21"/>
        </w:rPr>
      </w:pPr>
    </w:p>
    <w:p w:rsidR="00B901FD" w:rsidRPr="00D613C9" w:rsidRDefault="00C02E16" w:rsidP="00D613C9">
      <w:pPr>
        <w:spacing w:after="160" w:line="259" w:lineRule="auto"/>
        <w:ind w:firstLine="567"/>
        <w:jc w:val="both"/>
        <w:rPr>
          <w:rStyle w:val="fontstyle21"/>
          <w:rFonts w:ascii="Bahnschrift SemiLight SemiConde" w:hAnsi="Bahnschrift SemiLight SemiConde"/>
          <w:sz w:val="26"/>
          <w:szCs w:val="26"/>
        </w:rPr>
      </w:pPr>
      <w:r w:rsidRPr="00D613C9">
        <w:rPr>
          <w:rStyle w:val="fontstyle21"/>
          <w:rFonts w:ascii="Bahnschrift SemiLight SemiConde" w:hAnsi="Bahnschrift SemiLight SemiConde"/>
          <w:sz w:val="26"/>
          <w:szCs w:val="26"/>
        </w:rPr>
        <w:t>Минимальные расстояния между зданиями и сооружениями АЗС жидкого моторного топлива с надземными резервуарами принимаются в соответствии с таблицей 3 настоящего свода правил.</w:t>
      </w:r>
    </w:p>
    <w:p w:rsidR="00D613C9" w:rsidRPr="00D613C9" w:rsidRDefault="00D613C9" w:rsidP="00D57719">
      <w:pPr>
        <w:spacing w:after="160" w:line="259" w:lineRule="auto"/>
        <w:rPr>
          <w:rStyle w:val="fontstyle21"/>
          <w:rFonts w:ascii="Bahnschrift SemiLight SemiConde" w:hAnsi="Bahnschrift SemiLight SemiConde"/>
          <w:sz w:val="26"/>
          <w:szCs w:val="26"/>
        </w:rPr>
      </w:pPr>
      <w:r w:rsidRPr="00D613C9">
        <w:rPr>
          <w:rStyle w:val="fontstyle21"/>
          <w:rFonts w:ascii="Bahnschrift SemiLight SemiConde" w:hAnsi="Bahnschrift SemiLight SemiConde"/>
          <w:sz w:val="26"/>
          <w:szCs w:val="26"/>
        </w:rPr>
        <w:t>Таблица 3.</w:t>
      </w:r>
    </w:p>
    <w:tbl>
      <w:tblPr>
        <w:tblW w:w="9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9"/>
        <w:gridCol w:w="1106"/>
        <w:gridCol w:w="1114"/>
        <w:gridCol w:w="1106"/>
        <w:gridCol w:w="1114"/>
        <w:gridCol w:w="1114"/>
      </w:tblGrid>
      <w:tr w:rsidR="00D613C9" w:rsidRPr="00D613C9" w:rsidTr="00D613C9">
        <w:trPr>
          <w:trHeight w:val="51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Наименование зданий и сооружений АЗС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Минимальное расстояние между соответствующими зданиями и сооружениями в порядке их записи в заголовке таблицы, м</w:t>
            </w:r>
          </w:p>
        </w:tc>
      </w:tr>
      <w:tr w:rsidR="00D613C9" w:rsidRPr="00D613C9" w:rsidTr="0033490D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13C9" w:rsidRPr="00D613C9" w:rsidRDefault="00D613C9" w:rsidP="00D613C9">
            <w:pPr>
              <w:spacing w:after="0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5</w:t>
            </w:r>
          </w:p>
        </w:tc>
      </w:tr>
      <w:tr w:rsidR="00D613C9" w:rsidRPr="00D613C9" w:rsidTr="00D613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13C9" w:rsidRPr="00D613C9" w:rsidRDefault="00D613C9" w:rsidP="00D613C9">
            <w:pPr>
              <w:spacing w:after="0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 Контейнеры хранения топлива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</w:tr>
      <w:tr w:rsidR="00D613C9" w:rsidRPr="00D613C9" w:rsidTr="00D613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13C9" w:rsidRPr="00D613C9" w:rsidRDefault="00D613C9" w:rsidP="00D613C9">
            <w:pPr>
              <w:spacing w:after="0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2 Топливораздаточные колонки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4</w:t>
            </w:r>
          </w:p>
        </w:tc>
      </w:tr>
      <w:tr w:rsidR="00D613C9" w:rsidRPr="00D613C9" w:rsidTr="00D613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13C9" w:rsidRPr="00D613C9" w:rsidRDefault="00D613C9" w:rsidP="00D613C9">
            <w:pPr>
              <w:spacing w:after="0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3 Площадка для АЦ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</w:tr>
      <w:tr w:rsidR="00D613C9" w:rsidRPr="00D613C9" w:rsidTr="00D613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13C9" w:rsidRPr="00D613C9" w:rsidRDefault="00D613C9" w:rsidP="00D613C9">
            <w:pPr>
              <w:spacing w:after="0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4 Здания для персонала АЗС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</w:tr>
      <w:tr w:rsidR="00D613C9" w:rsidRPr="00D613C9" w:rsidTr="00D613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13C9" w:rsidRPr="00D613C9" w:rsidRDefault="00D613C9" w:rsidP="00D613C9">
            <w:pPr>
              <w:spacing w:after="0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5 Очистные сооружения для атмосферных осадков, загрязненных нефтепродуктами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13C9" w:rsidRPr="00D613C9" w:rsidRDefault="00D613C9" w:rsidP="00D613C9">
            <w:pPr>
              <w:spacing w:after="0"/>
              <w:jc w:val="center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-</w:t>
            </w:r>
          </w:p>
        </w:tc>
      </w:tr>
      <w:tr w:rsidR="00D613C9" w:rsidRPr="00D613C9" w:rsidTr="00D613C9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13C9" w:rsidRDefault="00D613C9" w:rsidP="00D613C9">
            <w:pPr>
              <w:spacing w:after="0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Примечания</w:t>
            </w:r>
          </w:p>
          <w:p w:rsidR="00D613C9" w:rsidRDefault="00D613C9" w:rsidP="00D613C9">
            <w:pPr>
              <w:spacing w:after="0"/>
              <w:jc w:val="both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1 Расстояния, обозначенные "-", а также расстояния от ТРК до контейнеров хранения топлива и площадки для АЦ на контейнерной АЗС не нормируются и принимаются, исходя из конструктивных особенностей, если иное не оговорено настоящим сводом правил.</w:t>
            </w:r>
          </w:p>
          <w:p w:rsidR="00D613C9" w:rsidRDefault="00D613C9" w:rsidP="00D613C9">
            <w:pPr>
              <w:spacing w:after="0"/>
              <w:jc w:val="both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2 Расстояния между контейнерами хранения топлива, технологические отсеки которых расположены друг напротив друга, следует принимать не менее 4 м.</w:t>
            </w:r>
          </w:p>
          <w:p w:rsidR="00D613C9" w:rsidRPr="00D613C9" w:rsidRDefault="00D613C9" w:rsidP="00D613C9">
            <w:pPr>
              <w:spacing w:after="0"/>
              <w:jc w:val="both"/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</w:pPr>
            <w:r w:rsidRPr="00D613C9">
              <w:rPr>
                <w:rFonts w:ascii="Bahnschrift SemiLight SemiConde" w:eastAsia="Times New Roman" w:hAnsi="Bahnschrift SemiLight SemiConde" w:cs="Times New Roman"/>
                <w:color w:val="333333"/>
                <w:lang w:eastAsia="ru-RU"/>
              </w:rPr>
              <w:t>3 Расстояния до зданий сервисного обслуживания водителей, пассажиров и транспортных средств принимаются как до зданий, не относящихся к АЗС.</w:t>
            </w:r>
          </w:p>
        </w:tc>
      </w:tr>
    </w:tbl>
    <w:p w:rsidR="00D613C9" w:rsidRPr="00D57719" w:rsidRDefault="00D613C9" w:rsidP="00D57719">
      <w:pPr>
        <w:spacing w:after="160" w:line="259" w:lineRule="auto"/>
      </w:pPr>
    </w:p>
    <w:sectPr w:rsidR="00D613C9" w:rsidRPr="00D57719" w:rsidSect="00D57719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UnicodeMS">
    <w:altName w:val="Times New Roman"/>
    <w:panose1 w:val="00000000000000000000"/>
    <w:charset w:val="00"/>
    <w:family w:val="roman"/>
    <w:notTrueType/>
    <w:pitch w:val="default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0C4B"/>
    <w:multiLevelType w:val="multilevel"/>
    <w:tmpl w:val="81BC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B079D"/>
    <w:multiLevelType w:val="hybridMultilevel"/>
    <w:tmpl w:val="7892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548C"/>
    <w:multiLevelType w:val="multilevel"/>
    <w:tmpl w:val="761A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E62D8D"/>
    <w:multiLevelType w:val="hybridMultilevel"/>
    <w:tmpl w:val="7670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0283A"/>
    <w:multiLevelType w:val="hybridMultilevel"/>
    <w:tmpl w:val="CFA44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11DAB"/>
    <w:multiLevelType w:val="multilevel"/>
    <w:tmpl w:val="C5CC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66E06"/>
    <w:multiLevelType w:val="multilevel"/>
    <w:tmpl w:val="32A4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257EA"/>
    <w:multiLevelType w:val="multilevel"/>
    <w:tmpl w:val="F510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F60728"/>
    <w:multiLevelType w:val="multilevel"/>
    <w:tmpl w:val="50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211AB5"/>
    <w:multiLevelType w:val="hybridMultilevel"/>
    <w:tmpl w:val="9242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4B"/>
    <w:rsid w:val="00046429"/>
    <w:rsid w:val="00221882"/>
    <w:rsid w:val="0027617B"/>
    <w:rsid w:val="0028323F"/>
    <w:rsid w:val="004B7213"/>
    <w:rsid w:val="00560D39"/>
    <w:rsid w:val="00614380"/>
    <w:rsid w:val="00635BAC"/>
    <w:rsid w:val="006D7A5D"/>
    <w:rsid w:val="007F054B"/>
    <w:rsid w:val="009A7469"/>
    <w:rsid w:val="009B6FFB"/>
    <w:rsid w:val="00A17636"/>
    <w:rsid w:val="00B555EB"/>
    <w:rsid w:val="00B901FD"/>
    <w:rsid w:val="00BE208C"/>
    <w:rsid w:val="00C02E16"/>
    <w:rsid w:val="00CF1D77"/>
    <w:rsid w:val="00D57719"/>
    <w:rsid w:val="00D613C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B509F-4596-4C26-B60B-5F956E4D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2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3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1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72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7213"/>
    <w:rPr>
      <w:color w:val="0000FF"/>
      <w:u w:val="single"/>
    </w:rPr>
  </w:style>
  <w:style w:type="character" w:styleId="a5">
    <w:name w:val="Strong"/>
    <w:basedOn w:val="a0"/>
    <w:uiPriority w:val="22"/>
    <w:qFormat/>
    <w:rsid w:val="00046429"/>
    <w:rPr>
      <w:b/>
      <w:bCs/>
    </w:rPr>
  </w:style>
  <w:style w:type="paragraph" w:styleId="a6">
    <w:name w:val="List Paragraph"/>
    <w:basedOn w:val="a"/>
    <w:uiPriority w:val="34"/>
    <w:qFormat/>
    <w:rsid w:val="0028323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901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143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C02E16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C02E16"/>
    <w:rPr>
      <w:rFonts w:ascii="ArialUnicodeMS" w:hAnsi="ArialUnicodeMS" w:hint="default"/>
      <w:b w:val="0"/>
      <w:bCs w:val="0"/>
      <w:i w:val="0"/>
      <w:iCs w:val="0"/>
      <w:color w:val="000000"/>
      <w:sz w:val="16"/>
      <w:szCs w:val="16"/>
    </w:rPr>
  </w:style>
  <w:style w:type="table" w:styleId="a7">
    <w:name w:val="Table Grid"/>
    <w:basedOn w:val="a1"/>
    <w:uiPriority w:val="39"/>
    <w:rsid w:val="006D7A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D5E56-D18E-4B95-9141-417D8276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2020-11-11T07:41:00Z</dcterms:created>
  <dcterms:modified xsi:type="dcterms:W3CDTF">2020-11-12T05:19:00Z</dcterms:modified>
</cp:coreProperties>
</file>